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057" w:rsidRDefault="00856057">
      <w:pPr>
        <w:pStyle w:val="ConsPlusNormal"/>
        <w:jc w:val="right"/>
        <w:outlineLvl w:val="0"/>
        <w:rPr>
          <w:rFonts w:ascii="Times New Roman" w:hAnsi="Times New Roman" w:cs="Times New Roman"/>
          <w:sz w:val="28"/>
          <w:szCs w:val="28"/>
        </w:rPr>
      </w:pPr>
      <w:r w:rsidRPr="00BB261C">
        <w:rPr>
          <w:rFonts w:ascii="Times New Roman" w:hAnsi="Times New Roman" w:cs="Times New Roman"/>
          <w:sz w:val="28"/>
          <w:szCs w:val="28"/>
        </w:rPr>
        <w:t>Проект</w:t>
      </w:r>
    </w:p>
    <w:p w:rsidR="00BB261C" w:rsidRPr="00BB261C" w:rsidRDefault="00BB261C">
      <w:pPr>
        <w:pStyle w:val="ConsPlusNormal"/>
        <w:jc w:val="right"/>
        <w:outlineLvl w:val="0"/>
        <w:rPr>
          <w:rFonts w:ascii="Times New Roman" w:hAnsi="Times New Roman" w:cs="Times New Roman"/>
          <w:sz w:val="28"/>
          <w:szCs w:val="28"/>
        </w:rPr>
      </w:pPr>
    </w:p>
    <w:p w:rsidR="00BB261C" w:rsidRDefault="00394CED" w:rsidP="00BB261C">
      <w:pPr>
        <w:pStyle w:val="ConsPlusNormal"/>
        <w:ind w:left="5812"/>
        <w:outlineLvl w:val="0"/>
        <w:rPr>
          <w:rFonts w:ascii="Times New Roman" w:hAnsi="Times New Roman" w:cs="Times New Roman"/>
          <w:sz w:val="28"/>
          <w:szCs w:val="28"/>
        </w:rPr>
      </w:pPr>
      <w:r w:rsidRPr="00BB261C">
        <w:rPr>
          <w:rFonts w:ascii="Times New Roman" w:hAnsi="Times New Roman" w:cs="Times New Roman"/>
          <w:sz w:val="28"/>
          <w:szCs w:val="28"/>
        </w:rPr>
        <w:t xml:space="preserve">Приложение </w:t>
      </w:r>
      <w:r w:rsidR="00856057" w:rsidRPr="00BB261C">
        <w:rPr>
          <w:rFonts w:ascii="Times New Roman" w:hAnsi="Times New Roman" w:cs="Times New Roman"/>
          <w:sz w:val="28"/>
          <w:szCs w:val="28"/>
        </w:rPr>
        <w:t>№</w:t>
      </w:r>
      <w:r w:rsidRPr="00BB261C">
        <w:rPr>
          <w:rFonts w:ascii="Times New Roman" w:hAnsi="Times New Roman" w:cs="Times New Roman"/>
          <w:sz w:val="28"/>
          <w:szCs w:val="28"/>
        </w:rPr>
        <w:t xml:space="preserve"> 2</w:t>
      </w:r>
      <w:r w:rsidR="00BB261C">
        <w:rPr>
          <w:rFonts w:ascii="Times New Roman" w:hAnsi="Times New Roman" w:cs="Times New Roman"/>
          <w:sz w:val="28"/>
          <w:szCs w:val="28"/>
        </w:rPr>
        <w:t xml:space="preserve"> </w:t>
      </w:r>
    </w:p>
    <w:p w:rsidR="00394CED" w:rsidRPr="00BB261C" w:rsidRDefault="00394CED" w:rsidP="00BB261C">
      <w:pPr>
        <w:pStyle w:val="ConsPlusNormal"/>
        <w:ind w:left="5812"/>
        <w:outlineLvl w:val="0"/>
        <w:rPr>
          <w:rFonts w:ascii="Times New Roman" w:hAnsi="Times New Roman" w:cs="Times New Roman"/>
          <w:sz w:val="28"/>
          <w:szCs w:val="28"/>
        </w:rPr>
      </w:pPr>
      <w:r w:rsidRPr="00BB261C">
        <w:rPr>
          <w:rFonts w:ascii="Times New Roman" w:hAnsi="Times New Roman" w:cs="Times New Roman"/>
          <w:sz w:val="28"/>
          <w:szCs w:val="28"/>
        </w:rPr>
        <w:t>к Закону</w:t>
      </w:r>
      <w:r w:rsidR="00BB261C">
        <w:rPr>
          <w:rFonts w:ascii="Times New Roman" w:hAnsi="Times New Roman" w:cs="Times New Roman"/>
          <w:sz w:val="28"/>
          <w:szCs w:val="28"/>
        </w:rPr>
        <w:t xml:space="preserve"> </w:t>
      </w:r>
      <w:r w:rsidRPr="00BB261C">
        <w:rPr>
          <w:rFonts w:ascii="Times New Roman" w:hAnsi="Times New Roman" w:cs="Times New Roman"/>
          <w:sz w:val="28"/>
          <w:szCs w:val="28"/>
        </w:rPr>
        <w:t>Оренбургской области</w:t>
      </w:r>
    </w:p>
    <w:p w:rsidR="00394CED" w:rsidRPr="00BB261C" w:rsidRDefault="00BB261C" w:rsidP="00BB261C">
      <w:pPr>
        <w:pStyle w:val="ConsPlusNormal"/>
        <w:ind w:left="5812"/>
        <w:rPr>
          <w:rFonts w:ascii="Times New Roman" w:hAnsi="Times New Roman" w:cs="Times New Roman"/>
          <w:sz w:val="28"/>
          <w:szCs w:val="28"/>
        </w:rPr>
      </w:pPr>
      <w:r w:rsidRPr="00BB261C">
        <w:rPr>
          <w:rFonts w:ascii="Times New Roman" w:hAnsi="Times New Roman" w:cs="Times New Roman"/>
          <w:sz w:val="28"/>
          <w:szCs w:val="28"/>
        </w:rPr>
        <w:t>«</w:t>
      </w:r>
      <w:r w:rsidR="00394CED" w:rsidRPr="00BB261C">
        <w:rPr>
          <w:rFonts w:ascii="Times New Roman" w:hAnsi="Times New Roman" w:cs="Times New Roman"/>
          <w:sz w:val="28"/>
          <w:szCs w:val="28"/>
        </w:rPr>
        <w:t>О межбюджетных отношениях</w:t>
      </w:r>
    </w:p>
    <w:p w:rsidR="00394CED" w:rsidRPr="00BB261C" w:rsidRDefault="00394CED" w:rsidP="00BB261C">
      <w:pPr>
        <w:pStyle w:val="ConsPlusNormal"/>
        <w:ind w:left="5812"/>
        <w:rPr>
          <w:rFonts w:ascii="Times New Roman" w:hAnsi="Times New Roman" w:cs="Times New Roman"/>
          <w:sz w:val="28"/>
          <w:szCs w:val="28"/>
        </w:rPr>
      </w:pPr>
      <w:r w:rsidRPr="00BB261C">
        <w:rPr>
          <w:rFonts w:ascii="Times New Roman" w:hAnsi="Times New Roman" w:cs="Times New Roman"/>
          <w:sz w:val="28"/>
          <w:szCs w:val="28"/>
        </w:rPr>
        <w:t>в Оренбургской области</w:t>
      </w:r>
      <w:r w:rsidR="00BB261C" w:rsidRPr="00BB261C">
        <w:rPr>
          <w:rFonts w:ascii="Times New Roman" w:hAnsi="Times New Roman" w:cs="Times New Roman"/>
          <w:sz w:val="28"/>
          <w:szCs w:val="28"/>
        </w:rPr>
        <w:t>»</w:t>
      </w:r>
    </w:p>
    <w:p w:rsidR="00394CED" w:rsidRPr="00BB261C" w:rsidRDefault="00394CED" w:rsidP="00BB261C">
      <w:pPr>
        <w:pStyle w:val="ConsPlusNormal"/>
        <w:ind w:left="5812"/>
        <w:jc w:val="both"/>
        <w:rPr>
          <w:rFonts w:ascii="Times New Roman" w:hAnsi="Times New Roman" w:cs="Times New Roman"/>
          <w:sz w:val="28"/>
          <w:szCs w:val="28"/>
        </w:rPr>
      </w:pPr>
    </w:p>
    <w:p w:rsidR="00BB261C" w:rsidRPr="00BB261C" w:rsidRDefault="00BB261C">
      <w:pPr>
        <w:pStyle w:val="ConsPlusTitle"/>
        <w:jc w:val="center"/>
        <w:rPr>
          <w:rFonts w:ascii="Times New Roman" w:hAnsi="Times New Roman" w:cs="Times New Roman"/>
          <w:sz w:val="28"/>
          <w:szCs w:val="28"/>
        </w:rPr>
      </w:pPr>
    </w:p>
    <w:p w:rsidR="00394CED" w:rsidRPr="00BB261C" w:rsidRDefault="00394CED">
      <w:pPr>
        <w:pStyle w:val="ConsPlusTitle"/>
        <w:jc w:val="center"/>
        <w:rPr>
          <w:rFonts w:ascii="Times New Roman" w:hAnsi="Times New Roman" w:cs="Times New Roman"/>
          <w:sz w:val="28"/>
          <w:szCs w:val="28"/>
        </w:rPr>
      </w:pPr>
      <w:r w:rsidRPr="00BB261C">
        <w:rPr>
          <w:rFonts w:ascii="Times New Roman" w:hAnsi="Times New Roman" w:cs="Times New Roman"/>
          <w:sz w:val="28"/>
          <w:szCs w:val="28"/>
        </w:rPr>
        <w:t>Методика</w:t>
      </w:r>
    </w:p>
    <w:p w:rsidR="00394CED" w:rsidRPr="00BB261C" w:rsidRDefault="00394CED">
      <w:pPr>
        <w:pStyle w:val="ConsPlusTitle"/>
        <w:jc w:val="center"/>
        <w:rPr>
          <w:rFonts w:ascii="Times New Roman" w:hAnsi="Times New Roman" w:cs="Times New Roman"/>
          <w:sz w:val="28"/>
          <w:szCs w:val="28"/>
        </w:rPr>
      </w:pPr>
      <w:r w:rsidRPr="00BB261C">
        <w:rPr>
          <w:rFonts w:ascii="Times New Roman" w:hAnsi="Times New Roman" w:cs="Times New Roman"/>
          <w:sz w:val="28"/>
          <w:szCs w:val="28"/>
        </w:rPr>
        <w:t>расчета дотаций из областного Фонда финансовой</w:t>
      </w:r>
    </w:p>
    <w:p w:rsidR="00394CED" w:rsidRPr="00BB261C" w:rsidRDefault="00394CED">
      <w:pPr>
        <w:pStyle w:val="ConsPlusTitle"/>
        <w:jc w:val="center"/>
        <w:rPr>
          <w:rFonts w:ascii="Times New Roman" w:hAnsi="Times New Roman" w:cs="Times New Roman"/>
          <w:sz w:val="28"/>
          <w:szCs w:val="28"/>
        </w:rPr>
      </w:pPr>
      <w:r w:rsidRPr="00BB261C">
        <w:rPr>
          <w:rFonts w:ascii="Times New Roman" w:hAnsi="Times New Roman" w:cs="Times New Roman"/>
          <w:sz w:val="28"/>
          <w:szCs w:val="28"/>
        </w:rPr>
        <w:t>поддержки муниципальных районов (городских округов)</w:t>
      </w:r>
    </w:p>
    <w:p w:rsidR="00394CED" w:rsidRPr="00BB261C" w:rsidRDefault="00394CED">
      <w:pPr>
        <w:spacing w:after="1"/>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r w:rsidRPr="00BB261C">
        <w:rPr>
          <w:rFonts w:ascii="Times New Roman" w:hAnsi="Times New Roman" w:cs="Times New Roman"/>
          <w:sz w:val="28"/>
          <w:szCs w:val="28"/>
        </w:rPr>
        <w:t>В методике расчета дотаций из областного Фонда финансовой поддержки муниципальных районов (городских округов) используются следующие основные понятия:</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1) бюджетная обеспеченность муниципального района (городского округа) - отношение индекса налогового потенциала к индексу бюджетных расходов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2) индекс налогового потенциала муниципального района (городского округа) - отношение налогового потенциала муниципального района (городского округа) в расчете на одного жителя к аналогичному показателю в среднем по всем муниципальным районам (городским округам);</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3) налоговый потенциал муниципального района (городского округа) - оценка налоговых доходов, которые могут быть получены бюджетом муниципального района (городского округа) исходя из уровня развития и структуры экономики и (или) налоговой базы из налоговых источников, закрепленных за этим муниципальным районом (городским округом);</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4) индекс бюджетных расходов муниципального района (городского округа) показывает, насколько больше (меньше) средств бюджета муниципального района (городского округа) в расчете на душу населения по сравнению со средним по всем муниципальным районам (городским округам) уровнем необходимо затратить для осуществления полномочий по решению вопросов местного значения муниципального района (городского округа) с учетом специфики социально-демографического состава обслуживаемого населения и иных объективных факторов, влияющих на стоимость предоставляемых муниципальных услуг в расчете на одного жителя.</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При расчете дотаций из областного Фонда финансовой поддержки муниципальных районов (городских округов) на плановый период индекс бюджетных расходов и численность населения принимаются равными индексам бюджетных расходов и численности населения, используемым при распределении дотаций на очередной финансовый год.</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lastRenderedPageBreak/>
        <w:t>Методика расчета дотаций из областного Фонда финансовой поддержки муниципальных районов (городских округов) включает в себя следующие этапы:</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1) расчет бюджетной обеспеченности муниципальных районов (городских округов) Оренбургской области;</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2) расчет распределения дотаций из областного Фонда финансовой поддержки муниципальных районов (городских округов).</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Бюджетная обеспеченность муниципального района (городского округа)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БОj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ИНПj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ИБРj</w:t>
      </w:r>
      <w:proofErr w:type="spellEnd"/>
      <w:r w:rsidRPr="00BB261C">
        <w:rPr>
          <w:rFonts w:ascii="Times New Roman" w:hAnsi="Times New Roman" w:cs="Times New Roman"/>
          <w:sz w:val="28"/>
          <w:szCs w:val="28"/>
        </w:rPr>
        <w:t>,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БОj</w:t>
      </w:r>
      <w:proofErr w:type="spellEnd"/>
      <w:r w:rsidRPr="00BB261C">
        <w:rPr>
          <w:rFonts w:ascii="Times New Roman" w:hAnsi="Times New Roman" w:cs="Times New Roman"/>
          <w:sz w:val="28"/>
          <w:szCs w:val="28"/>
        </w:rPr>
        <w:t xml:space="preserve"> - бюджетная обеспеченность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ИНПj</w:t>
      </w:r>
      <w:proofErr w:type="spellEnd"/>
      <w:r w:rsidRPr="00BB261C">
        <w:rPr>
          <w:rFonts w:ascii="Times New Roman" w:hAnsi="Times New Roman" w:cs="Times New Roman"/>
          <w:sz w:val="28"/>
          <w:szCs w:val="28"/>
        </w:rPr>
        <w:t xml:space="preserve"> - индекс налогового потенциала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ИБРj</w:t>
      </w:r>
      <w:proofErr w:type="spellEnd"/>
      <w:r w:rsidRPr="00BB261C">
        <w:rPr>
          <w:rFonts w:ascii="Times New Roman" w:hAnsi="Times New Roman" w:cs="Times New Roman"/>
          <w:sz w:val="28"/>
          <w:szCs w:val="28"/>
        </w:rPr>
        <w:t xml:space="preserve"> - индекс бюджетных расходов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Индекс налогового потенциала муниципального района (городского округа)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ИНПj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НПj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СРj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Нj</w:t>
      </w:r>
      <w:proofErr w:type="spellEnd"/>
      <w:r w:rsidRPr="00BB261C">
        <w:rPr>
          <w:rFonts w:ascii="Times New Roman" w:hAnsi="Times New Roman" w:cs="Times New Roman"/>
          <w:sz w:val="28"/>
          <w:szCs w:val="28"/>
        </w:rPr>
        <w:t>) / (НП / Н),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ИНПj</w:t>
      </w:r>
      <w:proofErr w:type="spellEnd"/>
      <w:r w:rsidRPr="00BB261C">
        <w:rPr>
          <w:rFonts w:ascii="Times New Roman" w:hAnsi="Times New Roman" w:cs="Times New Roman"/>
          <w:sz w:val="28"/>
          <w:szCs w:val="28"/>
        </w:rPr>
        <w:t xml:space="preserve"> - индекс налогового потенциала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НПj</w:t>
      </w:r>
      <w:proofErr w:type="spellEnd"/>
      <w:r w:rsidRPr="00BB261C">
        <w:rPr>
          <w:rFonts w:ascii="Times New Roman" w:hAnsi="Times New Roman" w:cs="Times New Roman"/>
          <w:sz w:val="28"/>
          <w:szCs w:val="28"/>
        </w:rPr>
        <w:t xml:space="preserve"> - налоговый потенциал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СРj</w:t>
      </w:r>
      <w:proofErr w:type="spellEnd"/>
      <w:r w:rsidRPr="00BB261C">
        <w:rPr>
          <w:rFonts w:ascii="Times New Roman" w:hAnsi="Times New Roman" w:cs="Times New Roman"/>
          <w:sz w:val="28"/>
          <w:szCs w:val="28"/>
        </w:rPr>
        <w:t xml:space="preserve"> - объем субсидии из бюджета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 в областной бюджет, рассчитанный в соответствии с </w:t>
      </w:r>
      <w:hyperlink r:id="rId6" w:history="1">
        <w:r w:rsidRPr="00BB261C">
          <w:rPr>
            <w:rFonts w:ascii="Times New Roman" w:hAnsi="Times New Roman" w:cs="Times New Roman"/>
            <w:color w:val="0000FF"/>
            <w:sz w:val="28"/>
            <w:szCs w:val="28"/>
          </w:rPr>
          <w:t>методикой</w:t>
        </w:r>
      </w:hyperlink>
      <w:r w:rsidRPr="00BB261C">
        <w:rPr>
          <w:rFonts w:ascii="Times New Roman" w:hAnsi="Times New Roman" w:cs="Times New Roman"/>
          <w:sz w:val="28"/>
          <w:szCs w:val="28"/>
        </w:rPr>
        <w:t xml:space="preserve"> расчета субсидий из бюджетов муниципальных районов (городских округов) в областной бюджет согласно приложению 6 к настоящему Закону;</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Нj</w:t>
      </w:r>
      <w:proofErr w:type="spellEnd"/>
      <w:r w:rsidRPr="00BB261C">
        <w:rPr>
          <w:rFonts w:ascii="Times New Roman" w:hAnsi="Times New Roman" w:cs="Times New Roman"/>
          <w:sz w:val="28"/>
          <w:szCs w:val="28"/>
        </w:rPr>
        <w:t xml:space="preserve"> - численность постоянного населения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НП - суммарный налоговый потенциал всех муниципальных районов (городских округов) Оренбургской области;</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Н - численность постоянного населения Оренбургской области.</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 xml:space="preserve">Расчет налогового потенциала муниципального района (городского округа) производится по репрезентативной системе налогов в разрезе отдельных видов налогов, а также в разрезе налоговых ставок по налогу, взимаемому в связи с применением упрощенной системы налогообложения, в том числе минимальному </w:t>
      </w:r>
      <w:r w:rsidRPr="00BB261C">
        <w:rPr>
          <w:rFonts w:ascii="Times New Roman" w:hAnsi="Times New Roman" w:cs="Times New Roman"/>
          <w:sz w:val="28"/>
          <w:szCs w:val="28"/>
        </w:rPr>
        <w:lastRenderedPageBreak/>
        <w:t>налогу, исходя из показателей, характеризующих базу для расчета налогового потенциала, прогноза поступлений конкретного налога с территорий всех муниципальных районов (городских округов) в консолидированный бюджет Оренбургской области и норматива отчислений от данного налога в бюджеты муниципальных районов (городских округов).</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Репрезентативная система налогов включает в себя основные налоги, зачисляемые в бюджеты муниципальных районов (городских округов), и отражает доходные возможности, которые учитываются при распределении финансовых средств в рамках межбюджетного регулирования.</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 xml:space="preserve">Состав репрезентативной системы налогов, перечень показателей, характеризующих базу для расчета налогового потенциала по видам налогов, а также источник данных приведены в </w:t>
      </w:r>
      <w:hyperlink w:anchor="P46" w:history="1">
        <w:r w:rsidRPr="00BB261C">
          <w:rPr>
            <w:rFonts w:ascii="Times New Roman" w:hAnsi="Times New Roman" w:cs="Times New Roman"/>
            <w:color w:val="0000FF"/>
            <w:sz w:val="28"/>
            <w:szCs w:val="28"/>
          </w:rPr>
          <w:t>таблице 1</w:t>
        </w:r>
      </w:hyperlink>
      <w:r w:rsidRPr="00BB261C">
        <w:rPr>
          <w:rFonts w:ascii="Times New Roman" w:hAnsi="Times New Roman" w:cs="Times New Roman"/>
          <w:sz w:val="28"/>
          <w:szCs w:val="28"/>
        </w:rPr>
        <w:t>.</w:t>
      </w:r>
    </w:p>
    <w:p w:rsidR="00394CED" w:rsidRPr="00BB261C" w:rsidRDefault="00394CED">
      <w:pPr>
        <w:pStyle w:val="ConsPlusNormal"/>
        <w:jc w:val="right"/>
        <w:outlineLvl w:val="1"/>
        <w:rPr>
          <w:rFonts w:ascii="Times New Roman" w:hAnsi="Times New Roman" w:cs="Times New Roman"/>
          <w:sz w:val="24"/>
          <w:szCs w:val="24"/>
        </w:rPr>
      </w:pPr>
      <w:r w:rsidRPr="00BB261C">
        <w:rPr>
          <w:rFonts w:ascii="Times New Roman" w:hAnsi="Times New Roman" w:cs="Times New Roman"/>
          <w:sz w:val="24"/>
          <w:szCs w:val="24"/>
        </w:rPr>
        <w:t>Таблица 1</w:t>
      </w:r>
    </w:p>
    <w:p w:rsidR="00394CED" w:rsidRPr="00BB261C" w:rsidRDefault="00394CED">
      <w:pPr>
        <w:pStyle w:val="ConsPlusNormal"/>
        <w:jc w:val="both"/>
        <w:rPr>
          <w:rFonts w:ascii="Times New Roman" w:hAnsi="Times New Roman" w:cs="Times New Roman"/>
          <w:sz w:val="24"/>
          <w:szCs w:val="24"/>
        </w:rPr>
      </w:pPr>
    </w:p>
    <w:p w:rsidR="00394CED" w:rsidRPr="00BB261C" w:rsidRDefault="00394CED">
      <w:pPr>
        <w:pStyle w:val="ConsPlusTitle"/>
        <w:jc w:val="center"/>
        <w:rPr>
          <w:rFonts w:ascii="Times New Roman" w:hAnsi="Times New Roman" w:cs="Times New Roman"/>
          <w:sz w:val="28"/>
          <w:szCs w:val="28"/>
        </w:rPr>
      </w:pPr>
      <w:bookmarkStart w:id="0" w:name="P46"/>
      <w:bookmarkEnd w:id="0"/>
      <w:r w:rsidRPr="00BB261C">
        <w:rPr>
          <w:rFonts w:ascii="Times New Roman" w:hAnsi="Times New Roman" w:cs="Times New Roman"/>
          <w:sz w:val="28"/>
          <w:szCs w:val="28"/>
        </w:rPr>
        <w:t>Состав репрезентативной системы налогов для расчета</w:t>
      </w:r>
    </w:p>
    <w:p w:rsidR="00394CED" w:rsidRPr="00BB261C" w:rsidRDefault="00394CED">
      <w:pPr>
        <w:pStyle w:val="ConsPlusTitle"/>
        <w:jc w:val="center"/>
        <w:rPr>
          <w:rFonts w:ascii="Times New Roman" w:hAnsi="Times New Roman" w:cs="Times New Roman"/>
          <w:sz w:val="28"/>
          <w:szCs w:val="28"/>
        </w:rPr>
      </w:pPr>
      <w:r w:rsidRPr="00BB261C">
        <w:rPr>
          <w:rFonts w:ascii="Times New Roman" w:hAnsi="Times New Roman" w:cs="Times New Roman"/>
          <w:sz w:val="28"/>
          <w:szCs w:val="28"/>
        </w:rPr>
        <w:t>налогового потенциала муниципальных районов</w:t>
      </w:r>
    </w:p>
    <w:p w:rsidR="00394CED" w:rsidRDefault="00394CED">
      <w:pPr>
        <w:pStyle w:val="ConsPlusTitle"/>
        <w:jc w:val="center"/>
        <w:rPr>
          <w:rFonts w:ascii="Times New Roman" w:hAnsi="Times New Roman" w:cs="Times New Roman"/>
          <w:sz w:val="28"/>
          <w:szCs w:val="28"/>
        </w:rPr>
      </w:pPr>
      <w:r w:rsidRPr="00BB261C">
        <w:rPr>
          <w:rFonts w:ascii="Times New Roman" w:hAnsi="Times New Roman" w:cs="Times New Roman"/>
          <w:sz w:val="28"/>
          <w:szCs w:val="28"/>
        </w:rPr>
        <w:t>(городских округов)</w:t>
      </w:r>
    </w:p>
    <w:p w:rsidR="00BB261C" w:rsidRPr="00BB261C" w:rsidRDefault="00BB261C">
      <w:pPr>
        <w:pStyle w:val="ConsPlusTitle"/>
        <w:jc w:val="center"/>
        <w:rPr>
          <w:rFonts w:ascii="Times New Roman" w:hAnsi="Times New Roman" w:cs="Times New Roman"/>
          <w:sz w:val="28"/>
          <w:szCs w:val="28"/>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2835"/>
        <w:gridCol w:w="3998"/>
      </w:tblGrid>
      <w:tr w:rsidR="00394CED" w:rsidRPr="00BB261C" w:rsidTr="00BB261C">
        <w:tc>
          <w:tcPr>
            <w:tcW w:w="2948" w:type="dxa"/>
          </w:tcPr>
          <w:p w:rsidR="00394CED" w:rsidRPr="00BB261C" w:rsidRDefault="00394CED">
            <w:pPr>
              <w:pStyle w:val="ConsPlusNormal"/>
              <w:jc w:val="center"/>
              <w:rPr>
                <w:rFonts w:ascii="Times New Roman" w:hAnsi="Times New Roman" w:cs="Times New Roman"/>
                <w:sz w:val="24"/>
                <w:szCs w:val="24"/>
              </w:rPr>
            </w:pPr>
            <w:r w:rsidRPr="00BB261C">
              <w:rPr>
                <w:rFonts w:ascii="Times New Roman" w:hAnsi="Times New Roman" w:cs="Times New Roman"/>
                <w:sz w:val="24"/>
                <w:szCs w:val="24"/>
              </w:rPr>
              <w:t>Наименование налога</w:t>
            </w:r>
          </w:p>
        </w:tc>
        <w:tc>
          <w:tcPr>
            <w:tcW w:w="2835" w:type="dxa"/>
          </w:tcPr>
          <w:p w:rsidR="00394CED" w:rsidRPr="00BB261C" w:rsidRDefault="00394CED">
            <w:pPr>
              <w:pStyle w:val="ConsPlusNormal"/>
              <w:jc w:val="center"/>
              <w:rPr>
                <w:rFonts w:ascii="Times New Roman" w:hAnsi="Times New Roman" w:cs="Times New Roman"/>
                <w:sz w:val="24"/>
                <w:szCs w:val="24"/>
              </w:rPr>
            </w:pPr>
            <w:r w:rsidRPr="00BB261C">
              <w:rPr>
                <w:rFonts w:ascii="Times New Roman" w:hAnsi="Times New Roman" w:cs="Times New Roman"/>
                <w:sz w:val="24"/>
                <w:szCs w:val="24"/>
              </w:rPr>
              <w:t>Показатель, характеризующий базу для расчета налогового потенциала</w:t>
            </w:r>
          </w:p>
        </w:tc>
        <w:tc>
          <w:tcPr>
            <w:tcW w:w="3998" w:type="dxa"/>
          </w:tcPr>
          <w:p w:rsidR="00394CED" w:rsidRPr="00BB261C" w:rsidRDefault="00394CED">
            <w:pPr>
              <w:pStyle w:val="ConsPlusNormal"/>
              <w:jc w:val="center"/>
              <w:rPr>
                <w:rFonts w:ascii="Times New Roman" w:hAnsi="Times New Roman" w:cs="Times New Roman"/>
                <w:sz w:val="24"/>
                <w:szCs w:val="24"/>
              </w:rPr>
            </w:pPr>
            <w:r w:rsidRPr="00BB261C">
              <w:rPr>
                <w:rFonts w:ascii="Times New Roman" w:hAnsi="Times New Roman" w:cs="Times New Roman"/>
                <w:sz w:val="24"/>
                <w:szCs w:val="24"/>
              </w:rPr>
              <w:t>Источник информации</w:t>
            </w:r>
          </w:p>
        </w:tc>
      </w:tr>
      <w:tr w:rsidR="00394CED" w:rsidRPr="00BB261C" w:rsidTr="00BB261C">
        <w:tc>
          <w:tcPr>
            <w:tcW w:w="2948" w:type="dxa"/>
          </w:tcPr>
          <w:p w:rsidR="00394CED" w:rsidRPr="00BB261C" w:rsidRDefault="00394CED">
            <w:pPr>
              <w:pStyle w:val="ConsPlusNormal"/>
              <w:rPr>
                <w:rFonts w:ascii="Times New Roman" w:hAnsi="Times New Roman" w:cs="Times New Roman"/>
                <w:sz w:val="24"/>
                <w:szCs w:val="24"/>
              </w:rPr>
            </w:pPr>
            <w:r w:rsidRPr="00BB261C">
              <w:rPr>
                <w:rFonts w:ascii="Times New Roman" w:hAnsi="Times New Roman" w:cs="Times New Roman"/>
                <w:sz w:val="24"/>
                <w:szCs w:val="24"/>
              </w:rPr>
              <w:t>Налог на доходы физических лиц</w:t>
            </w:r>
          </w:p>
        </w:tc>
        <w:tc>
          <w:tcPr>
            <w:tcW w:w="2835" w:type="dxa"/>
          </w:tcPr>
          <w:p w:rsidR="00394CED" w:rsidRPr="00BB261C" w:rsidRDefault="00394CED">
            <w:pPr>
              <w:pStyle w:val="ConsPlusNormal"/>
              <w:rPr>
                <w:rFonts w:ascii="Times New Roman" w:hAnsi="Times New Roman" w:cs="Times New Roman"/>
                <w:sz w:val="24"/>
                <w:szCs w:val="24"/>
              </w:rPr>
            </w:pPr>
            <w:r w:rsidRPr="00BB261C">
              <w:rPr>
                <w:rFonts w:ascii="Times New Roman" w:hAnsi="Times New Roman" w:cs="Times New Roman"/>
                <w:sz w:val="24"/>
                <w:szCs w:val="24"/>
              </w:rPr>
              <w:t>налогооблагаемый фонд оплаты труда</w:t>
            </w:r>
          </w:p>
        </w:tc>
        <w:tc>
          <w:tcPr>
            <w:tcW w:w="3998" w:type="dxa"/>
          </w:tcPr>
          <w:p w:rsidR="00394CED" w:rsidRPr="00BB261C" w:rsidRDefault="00394CED">
            <w:pPr>
              <w:pStyle w:val="ConsPlusNormal"/>
              <w:rPr>
                <w:rFonts w:ascii="Times New Roman" w:hAnsi="Times New Roman" w:cs="Times New Roman"/>
                <w:sz w:val="24"/>
                <w:szCs w:val="24"/>
              </w:rPr>
            </w:pPr>
            <w:r w:rsidRPr="00BB261C">
              <w:rPr>
                <w:rFonts w:ascii="Times New Roman" w:hAnsi="Times New Roman" w:cs="Times New Roman"/>
                <w:sz w:val="24"/>
                <w:szCs w:val="24"/>
              </w:rPr>
              <w:t>министерство экономического развития, промышленной политики и торговли Оренбургской области, отчетность Управления Федеральной налоговой службы Российской Федерации по Оренбургской области</w:t>
            </w:r>
          </w:p>
        </w:tc>
      </w:tr>
      <w:tr w:rsidR="00394CED" w:rsidRPr="00BB261C" w:rsidTr="00BB261C">
        <w:tc>
          <w:tcPr>
            <w:tcW w:w="2948" w:type="dxa"/>
          </w:tcPr>
          <w:p w:rsidR="00394CED" w:rsidRPr="00BB261C" w:rsidRDefault="00394CED">
            <w:pPr>
              <w:pStyle w:val="ConsPlusNormal"/>
              <w:rPr>
                <w:rFonts w:ascii="Times New Roman" w:hAnsi="Times New Roman" w:cs="Times New Roman"/>
                <w:sz w:val="24"/>
                <w:szCs w:val="24"/>
              </w:rPr>
            </w:pPr>
            <w:r w:rsidRPr="00BB261C">
              <w:rPr>
                <w:rFonts w:ascii="Times New Roman" w:hAnsi="Times New Roman" w:cs="Times New Roman"/>
                <w:sz w:val="24"/>
                <w:szCs w:val="24"/>
              </w:rPr>
              <w:t>Налог, взимаемый в связи с применением упрощенной системы налогообложения, включая минимальный налог</w:t>
            </w:r>
          </w:p>
        </w:tc>
        <w:tc>
          <w:tcPr>
            <w:tcW w:w="2835" w:type="dxa"/>
          </w:tcPr>
          <w:p w:rsidR="00394CED" w:rsidRPr="00BB261C" w:rsidRDefault="00394CED">
            <w:pPr>
              <w:pStyle w:val="ConsPlusNormal"/>
              <w:rPr>
                <w:rFonts w:ascii="Times New Roman" w:hAnsi="Times New Roman" w:cs="Times New Roman"/>
                <w:sz w:val="24"/>
                <w:szCs w:val="24"/>
              </w:rPr>
            </w:pPr>
            <w:r w:rsidRPr="00BB261C">
              <w:rPr>
                <w:rFonts w:ascii="Times New Roman" w:hAnsi="Times New Roman" w:cs="Times New Roman"/>
                <w:sz w:val="24"/>
                <w:szCs w:val="24"/>
              </w:rPr>
              <w:t>налоговая база (доходы; доходы, уменьшенные на величину расходов)</w:t>
            </w:r>
          </w:p>
        </w:tc>
        <w:tc>
          <w:tcPr>
            <w:tcW w:w="3998" w:type="dxa"/>
          </w:tcPr>
          <w:p w:rsidR="00394CED" w:rsidRPr="00BB261C" w:rsidRDefault="00394CED">
            <w:pPr>
              <w:pStyle w:val="ConsPlusNormal"/>
              <w:rPr>
                <w:rFonts w:ascii="Times New Roman" w:hAnsi="Times New Roman" w:cs="Times New Roman"/>
                <w:sz w:val="24"/>
                <w:szCs w:val="24"/>
              </w:rPr>
            </w:pPr>
            <w:r w:rsidRPr="00BB261C">
              <w:rPr>
                <w:rFonts w:ascii="Times New Roman" w:hAnsi="Times New Roman" w:cs="Times New Roman"/>
                <w:sz w:val="24"/>
                <w:szCs w:val="24"/>
              </w:rPr>
              <w:t>отчетность Управления Федеральной налоговой службы Российской Федерации по Оренбургской области</w:t>
            </w:r>
          </w:p>
        </w:tc>
      </w:tr>
      <w:tr w:rsidR="00394CED" w:rsidRPr="00BB261C" w:rsidTr="00BB261C">
        <w:tc>
          <w:tcPr>
            <w:tcW w:w="2948" w:type="dxa"/>
          </w:tcPr>
          <w:p w:rsidR="00394CED" w:rsidRPr="00BB261C" w:rsidRDefault="00394CED">
            <w:pPr>
              <w:pStyle w:val="ConsPlusNormal"/>
              <w:rPr>
                <w:rFonts w:ascii="Times New Roman" w:hAnsi="Times New Roman" w:cs="Times New Roman"/>
                <w:sz w:val="24"/>
                <w:szCs w:val="24"/>
              </w:rPr>
            </w:pPr>
            <w:r w:rsidRPr="00BB261C">
              <w:rPr>
                <w:rFonts w:ascii="Times New Roman" w:hAnsi="Times New Roman" w:cs="Times New Roman"/>
                <w:sz w:val="24"/>
                <w:szCs w:val="24"/>
              </w:rPr>
              <w:t>Единый налог на вмененный доход для отдельных видов деятельности</w:t>
            </w:r>
          </w:p>
        </w:tc>
        <w:tc>
          <w:tcPr>
            <w:tcW w:w="2835" w:type="dxa"/>
          </w:tcPr>
          <w:p w:rsidR="00394CED" w:rsidRPr="00BB261C" w:rsidRDefault="00394CED">
            <w:pPr>
              <w:pStyle w:val="ConsPlusNormal"/>
              <w:rPr>
                <w:rFonts w:ascii="Times New Roman" w:hAnsi="Times New Roman" w:cs="Times New Roman"/>
                <w:sz w:val="24"/>
                <w:szCs w:val="24"/>
              </w:rPr>
            </w:pPr>
            <w:r w:rsidRPr="00BB261C">
              <w:rPr>
                <w:rFonts w:ascii="Times New Roman" w:hAnsi="Times New Roman" w:cs="Times New Roman"/>
                <w:sz w:val="24"/>
                <w:szCs w:val="24"/>
              </w:rPr>
              <w:t>налоговая база (сумма исчисленного вмененного дохода)</w:t>
            </w:r>
          </w:p>
        </w:tc>
        <w:tc>
          <w:tcPr>
            <w:tcW w:w="3998" w:type="dxa"/>
          </w:tcPr>
          <w:p w:rsidR="00394CED" w:rsidRPr="00BB261C" w:rsidRDefault="00394CED">
            <w:pPr>
              <w:pStyle w:val="ConsPlusNormal"/>
              <w:rPr>
                <w:rFonts w:ascii="Times New Roman" w:hAnsi="Times New Roman" w:cs="Times New Roman"/>
                <w:sz w:val="24"/>
                <w:szCs w:val="24"/>
              </w:rPr>
            </w:pPr>
            <w:r w:rsidRPr="00BB261C">
              <w:rPr>
                <w:rFonts w:ascii="Times New Roman" w:hAnsi="Times New Roman" w:cs="Times New Roman"/>
                <w:sz w:val="24"/>
                <w:szCs w:val="24"/>
              </w:rPr>
              <w:t>отчетность Управления Федеральной налоговой службы Российской Федерации по Оренбургской области</w:t>
            </w:r>
          </w:p>
        </w:tc>
      </w:tr>
    </w:tbl>
    <w:p w:rsidR="00394CED" w:rsidRPr="00BB261C" w:rsidRDefault="00394CED">
      <w:pPr>
        <w:pStyle w:val="ConsPlusNormal"/>
        <w:jc w:val="both"/>
        <w:rPr>
          <w:rFonts w:ascii="Times New Roman" w:hAnsi="Times New Roman" w:cs="Times New Roman"/>
          <w:sz w:val="24"/>
          <w:szCs w:val="24"/>
        </w:rPr>
      </w:pPr>
    </w:p>
    <w:p w:rsidR="00394CED" w:rsidRPr="00BB261C" w:rsidRDefault="00394CED">
      <w:pPr>
        <w:pStyle w:val="ConsPlusNormal"/>
        <w:ind w:firstLine="540"/>
        <w:jc w:val="both"/>
        <w:rPr>
          <w:rFonts w:ascii="Times New Roman" w:hAnsi="Times New Roman" w:cs="Times New Roman"/>
          <w:sz w:val="28"/>
          <w:szCs w:val="28"/>
        </w:rPr>
      </w:pPr>
      <w:r w:rsidRPr="00BB261C">
        <w:rPr>
          <w:rFonts w:ascii="Times New Roman" w:hAnsi="Times New Roman" w:cs="Times New Roman"/>
          <w:sz w:val="28"/>
          <w:szCs w:val="28"/>
        </w:rPr>
        <w:t>Налоговый потенциал муниципального района (городского округа) по отдельному налогу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НПji</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ПНi</w:t>
      </w:r>
      <w:proofErr w:type="spellEnd"/>
      <w:r w:rsidRPr="00BB261C">
        <w:rPr>
          <w:rFonts w:ascii="Times New Roman" w:hAnsi="Times New Roman" w:cs="Times New Roman"/>
          <w:sz w:val="28"/>
          <w:szCs w:val="28"/>
        </w:rPr>
        <w:t xml:space="preserve"> x </w:t>
      </w:r>
      <w:proofErr w:type="spellStart"/>
      <w:r w:rsidRPr="00BB261C">
        <w:rPr>
          <w:rFonts w:ascii="Times New Roman" w:hAnsi="Times New Roman" w:cs="Times New Roman"/>
          <w:sz w:val="28"/>
          <w:szCs w:val="28"/>
        </w:rPr>
        <w:t>Нормi</w:t>
      </w:r>
      <w:proofErr w:type="spellEnd"/>
      <w:r w:rsidRPr="00BB261C">
        <w:rPr>
          <w:rFonts w:ascii="Times New Roman" w:hAnsi="Times New Roman" w:cs="Times New Roman"/>
          <w:sz w:val="28"/>
          <w:szCs w:val="28"/>
        </w:rPr>
        <w:t xml:space="preserve"> x (</w:t>
      </w:r>
      <w:proofErr w:type="spellStart"/>
      <w:r w:rsidRPr="00BB261C">
        <w:rPr>
          <w:rFonts w:ascii="Times New Roman" w:hAnsi="Times New Roman" w:cs="Times New Roman"/>
          <w:sz w:val="28"/>
          <w:szCs w:val="28"/>
        </w:rPr>
        <w:t>НБji</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НБi</w:t>
      </w:r>
      <w:proofErr w:type="spellEnd"/>
      <w:r w:rsidRPr="00BB261C">
        <w:rPr>
          <w:rFonts w:ascii="Times New Roman" w:hAnsi="Times New Roman" w:cs="Times New Roman"/>
          <w:sz w:val="28"/>
          <w:szCs w:val="28"/>
        </w:rPr>
        <w:t>)) / 100,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НПji</w:t>
      </w:r>
      <w:proofErr w:type="spellEnd"/>
      <w:r w:rsidRPr="00BB261C">
        <w:rPr>
          <w:rFonts w:ascii="Times New Roman" w:hAnsi="Times New Roman" w:cs="Times New Roman"/>
          <w:sz w:val="28"/>
          <w:szCs w:val="28"/>
        </w:rPr>
        <w:t xml:space="preserve"> - налоговый потенциал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 по i-</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налогу;</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lastRenderedPageBreak/>
        <w:t>ПНi</w:t>
      </w:r>
      <w:proofErr w:type="spellEnd"/>
      <w:r w:rsidRPr="00BB261C">
        <w:rPr>
          <w:rFonts w:ascii="Times New Roman" w:hAnsi="Times New Roman" w:cs="Times New Roman"/>
          <w:sz w:val="28"/>
          <w:szCs w:val="28"/>
        </w:rPr>
        <w:t xml:space="preserve"> - прогноз поступлений i-</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налога в консолидированный бюджет Оренбургской области в планируемом году;</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Нормi</w:t>
      </w:r>
      <w:proofErr w:type="spellEnd"/>
      <w:r w:rsidRPr="00BB261C">
        <w:rPr>
          <w:rFonts w:ascii="Times New Roman" w:hAnsi="Times New Roman" w:cs="Times New Roman"/>
          <w:sz w:val="28"/>
          <w:szCs w:val="28"/>
        </w:rPr>
        <w:t xml:space="preserve"> - норматив отчислений в бюджеты муниципальных районов (городских округов) от i-</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налога, выраженный в процентах;</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НБji</w:t>
      </w:r>
      <w:proofErr w:type="spellEnd"/>
      <w:r w:rsidRPr="00BB261C">
        <w:rPr>
          <w:rFonts w:ascii="Times New Roman" w:hAnsi="Times New Roman" w:cs="Times New Roman"/>
          <w:sz w:val="28"/>
          <w:szCs w:val="28"/>
        </w:rPr>
        <w:t xml:space="preserve"> - показатель, характеризующий базу для расчета налогового потенциала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 по i-</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налогу;</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НБi</w:t>
      </w:r>
      <w:proofErr w:type="spellEnd"/>
      <w:r w:rsidRPr="00BB261C">
        <w:rPr>
          <w:rFonts w:ascii="Times New Roman" w:hAnsi="Times New Roman" w:cs="Times New Roman"/>
          <w:sz w:val="28"/>
          <w:szCs w:val="28"/>
        </w:rPr>
        <w:t xml:space="preserve"> - суммарный показатель, характеризующий базу для расчета налогового потенциала по i-</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налогу в целом по Оренбургской области.</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В целях обеспечения равенства бюджетных прав муниципальных образований при расчете налогового потенциала по налогу на доходы физических лиц норматив отчислений в бюджеты городских округов принимается равным нормативу отчислений в бюджеты муниципальных районов.</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Прогноз поступления налогов, входящих в репрезентативную систему налогов для расчета налогового потенциала муниципальных районов (городских округов), в консолидированный бюджет Оренбургской области рассчитывается в соответствии с методикой, утверждаемой в составе методики формирования областного бюджета на очередной финансовый год и плановый период.</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Налоговый потенциал в целом по муниципальному району (городскому округу)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НПj</w:t>
      </w:r>
      <w:proofErr w:type="spellEnd"/>
      <w:r w:rsidRPr="00BB261C">
        <w:rPr>
          <w:rFonts w:ascii="Times New Roman" w:hAnsi="Times New Roman" w:cs="Times New Roman"/>
          <w:sz w:val="28"/>
          <w:szCs w:val="28"/>
        </w:rPr>
        <w:t xml:space="preserve"> = SUM </w:t>
      </w:r>
      <w:proofErr w:type="spellStart"/>
      <w:r w:rsidRPr="00BB261C">
        <w:rPr>
          <w:rFonts w:ascii="Times New Roman" w:hAnsi="Times New Roman" w:cs="Times New Roman"/>
          <w:sz w:val="28"/>
          <w:szCs w:val="28"/>
        </w:rPr>
        <w:t>НПji</w:t>
      </w:r>
      <w:proofErr w:type="spellEnd"/>
      <w:r w:rsidRPr="00BB261C">
        <w:rPr>
          <w:rFonts w:ascii="Times New Roman" w:hAnsi="Times New Roman" w:cs="Times New Roman"/>
          <w:sz w:val="28"/>
          <w:szCs w:val="28"/>
        </w:rPr>
        <w:t>,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НПj</w:t>
      </w:r>
      <w:proofErr w:type="spellEnd"/>
      <w:r w:rsidRPr="00BB261C">
        <w:rPr>
          <w:rFonts w:ascii="Times New Roman" w:hAnsi="Times New Roman" w:cs="Times New Roman"/>
          <w:sz w:val="28"/>
          <w:szCs w:val="28"/>
        </w:rPr>
        <w:t xml:space="preserve"> - налоговый потенциал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SUM - знак суммирования;</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НПji</w:t>
      </w:r>
      <w:proofErr w:type="spellEnd"/>
      <w:r w:rsidRPr="00BB261C">
        <w:rPr>
          <w:rFonts w:ascii="Times New Roman" w:hAnsi="Times New Roman" w:cs="Times New Roman"/>
          <w:sz w:val="28"/>
          <w:szCs w:val="28"/>
        </w:rPr>
        <w:t xml:space="preserve"> - налоговый потенциал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 по i-</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налогу.</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Рассчитанные оценки налогового потенциала не являются планируемыми или рекомендуемыми показателями доходов бюджетов муниципальных районов (городских округов) и используются только для расчета индекса налогового потенциала и сопоставления бюджетной обеспеченности муниципальных районов (городских округов) в целях межбюджетного регулирования.</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 xml:space="preserve">Для оценки относительных различий в расходных обязательствах муниципальных районов и городских округов (расчета индекса бюджетных расходов) используется репрезентативная система расходных обязательств, которая включает в себя основные виды расходных обязательств, связанных с решением вопросов местного значения муниципальных районов (городских округов). Оценка относительных различий в расходных обязательствах муниципальных районов (городских округов) производится исходя из численности потребителей муниципальных </w:t>
      </w:r>
      <w:r w:rsidRPr="00BB261C">
        <w:rPr>
          <w:rFonts w:ascii="Times New Roman" w:hAnsi="Times New Roman" w:cs="Times New Roman"/>
          <w:sz w:val="28"/>
          <w:szCs w:val="28"/>
        </w:rPr>
        <w:lastRenderedPageBreak/>
        <w:t>услуг, базовых коэффициентов удорожания стоимости предоставления муниципальных услуг, отражающих факторы, влияющие на стоимость предоставляемых муниципальных услуг по отдельному виду расходных обязательств репрезентативной системы расходных обязательств в расчете на одного потребителя муниципальных услуг в отдельном муниципальном районе (городском округе), и доли вида расходных обязательств в составе репрезентативной системы расходных обязательств.</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 xml:space="preserve">Перечень вопросов местного значения муниципальных районов (городских округов), определяющих структуру репрезентативной системы расходных обязательств, перечень показателей, определяющих потребителей муниципальных услуг, источник информации о количестве потребителей муниципальных услуг, применяемые базовые коэффициенты удорожания стоимости предоставления муниципальных услуг, доли вида расходных обязательств в составе репрезентативной системы расходных обязательств приведены в </w:t>
      </w:r>
      <w:hyperlink w:anchor="P87" w:history="1">
        <w:r w:rsidRPr="00BB261C">
          <w:rPr>
            <w:rFonts w:ascii="Times New Roman" w:hAnsi="Times New Roman" w:cs="Times New Roman"/>
            <w:color w:val="0000FF"/>
            <w:sz w:val="28"/>
            <w:szCs w:val="28"/>
          </w:rPr>
          <w:t>таблице 2</w:t>
        </w:r>
      </w:hyperlink>
      <w:r w:rsidRPr="00BB261C">
        <w:rPr>
          <w:rFonts w:ascii="Times New Roman" w:hAnsi="Times New Roman" w:cs="Times New Roman"/>
          <w:sz w:val="28"/>
          <w:szCs w:val="28"/>
        </w:rPr>
        <w:t>.</w:t>
      </w:r>
    </w:p>
    <w:p w:rsidR="00394CED" w:rsidRPr="00BB261C" w:rsidRDefault="00394CED">
      <w:pPr>
        <w:pStyle w:val="ConsPlusNormal"/>
        <w:jc w:val="right"/>
        <w:outlineLvl w:val="1"/>
        <w:rPr>
          <w:rFonts w:ascii="Times New Roman" w:hAnsi="Times New Roman" w:cs="Times New Roman"/>
          <w:sz w:val="24"/>
          <w:szCs w:val="24"/>
        </w:rPr>
      </w:pPr>
      <w:r w:rsidRPr="00BB261C">
        <w:rPr>
          <w:rFonts w:ascii="Times New Roman" w:hAnsi="Times New Roman" w:cs="Times New Roman"/>
          <w:sz w:val="24"/>
          <w:szCs w:val="24"/>
        </w:rPr>
        <w:t>Таблица 2</w:t>
      </w:r>
    </w:p>
    <w:p w:rsidR="00394CED" w:rsidRPr="00BB261C" w:rsidRDefault="00394CED">
      <w:pPr>
        <w:pStyle w:val="ConsPlusNormal"/>
        <w:jc w:val="both"/>
        <w:rPr>
          <w:rFonts w:ascii="Times New Roman" w:hAnsi="Times New Roman" w:cs="Times New Roman"/>
          <w:sz w:val="24"/>
          <w:szCs w:val="24"/>
        </w:rPr>
      </w:pPr>
    </w:p>
    <w:p w:rsidR="00394CED" w:rsidRPr="00BB261C" w:rsidRDefault="00394CED">
      <w:pPr>
        <w:pStyle w:val="ConsPlusTitle"/>
        <w:jc w:val="center"/>
        <w:rPr>
          <w:rFonts w:ascii="Times New Roman" w:hAnsi="Times New Roman" w:cs="Times New Roman"/>
          <w:sz w:val="24"/>
          <w:szCs w:val="24"/>
        </w:rPr>
      </w:pPr>
      <w:bookmarkStart w:id="1" w:name="P87"/>
      <w:bookmarkEnd w:id="1"/>
      <w:r w:rsidRPr="00BB261C">
        <w:rPr>
          <w:rFonts w:ascii="Times New Roman" w:hAnsi="Times New Roman" w:cs="Times New Roman"/>
          <w:sz w:val="24"/>
          <w:szCs w:val="24"/>
        </w:rPr>
        <w:t>Состав</w:t>
      </w:r>
    </w:p>
    <w:p w:rsidR="00394CED" w:rsidRPr="00BB261C" w:rsidRDefault="00394CED">
      <w:pPr>
        <w:pStyle w:val="ConsPlusTitle"/>
        <w:jc w:val="center"/>
        <w:rPr>
          <w:rFonts w:ascii="Times New Roman" w:hAnsi="Times New Roman" w:cs="Times New Roman"/>
          <w:sz w:val="24"/>
          <w:szCs w:val="24"/>
        </w:rPr>
      </w:pPr>
      <w:r w:rsidRPr="00BB261C">
        <w:rPr>
          <w:rFonts w:ascii="Times New Roman" w:hAnsi="Times New Roman" w:cs="Times New Roman"/>
          <w:sz w:val="24"/>
          <w:szCs w:val="24"/>
        </w:rPr>
        <w:t>репрезентативной системы расходных обязательств для расчета</w:t>
      </w:r>
      <w:r w:rsidR="00BB261C">
        <w:rPr>
          <w:rFonts w:ascii="Times New Roman" w:hAnsi="Times New Roman" w:cs="Times New Roman"/>
          <w:sz w:val="24"/>
          <w:szCs w:val="24"/>
        </w:rPr>
        <w:t xml:space="preserve"> </w:t>
      </w:r>
      <w:r w:rsidRPr="00BB261C">
        <w:rPr>
          <w:rFonts w:ascii="Times New Roman" w:hAnsi="Times New Roman" w:cs="Times New Roman"/>
          <w:sz w:val="24"/>
          <w:szCs w:val="24"/>
        </w:rPr>
        <w:t>индекса бюджетных расходов муниципальных районов</w:t>
      </w:r>
      <w:r w:rsidR="00BB261C">
        <w:rPr>
          <w:rFonts w:ascii="Times New Roman" w:hAnsi="Times New Roman" w:cs="Times New Roman"/>
          <w:sz w:val="24"/>
          <w:szCs w:val="24"/>
        </w:rPr>
        <w:t xml:space="preserve"> </w:t>
      </w:r>
      <w:r w:rsidRPr="00BB261C">
        <w:rPr>
          <w:rFonts w:ascii="Times New Roman" w:hAnsi="Times New Roman" w:cs="Times New Roman"/>
          <w:sz w:val="24"/>
          <w:szCs w:val="24"/>
        </w:rPr>
        <w:t>(городских округов)</w:t>
      </w:r>
    </w:p>
    <w:p w:rsidR="00394CED" w:rsidRPr="00BB261C" w:rsidRDefault="00394CED">
      <w:pPr>
        <w:pStyle w:val="ConsPlusNormal"/>
        <w:jc w:val="both"/>
        <w:rPr>
          <w:rFonts w:ascii="Times New Roman" w:hAnsi="Times New Roman" w:cs="Times New Roman"/>
          <w:sz w:val="24"/>
          <w:szCs w:val="24"/>
        </w:rPr>
      </w:pPr>
    </w:p>
    <w:tbl>
      <w:tblPr>
        <w:tblW w:w="9781"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701"/>
        <w:gridCol w:w="1985"/>
        <w:gridCol w:w="2126"/>
        <w:gridCol w:w="1701"/>
      </w:tblGrid>
      <w:tr w:rsidR="00394CED" w:rsidRPr="00BB261C" w:rsidTr="00BB261C">
        <w:tc>
          <w:tcPr>
            <w:tcW w:w="2268" w:type="dxa"/>
          </w:tcPr>
          <w:p w:rsidR="00BB261C" w:rsidRPr="00BB261C" w:rsidRDefault="00394CED" w:rsidP="00BB261C">
            <w:pPr>
              <w:pStyle w:val="a3"/>
              <w:jc w:val="center"/>
              <w:rPr>
                <w:rFonts w:ascii="Times New Roman" w:hAnsi="Times New Roman" w:cs="Times New Roman"/>
              </w:rPr>
            </w:pPr>
            <w:r w:rsidRPr="00BB261C">
              <w:rPr>
                <w:rFonts w:ascii="Times New Roman" w:hAnsi="Times New Roman" w:cs="Times New Roman"/>
              </w:rPr>
              <w:t>Вопросы местного</w:t>
            </w:r>
          </w:p>
          <w:p w:rsidR="00394CED" w:rsidRPr="00BB261C" w:rsidRDefault="00394CED" w:rsidP="00BB261C">
            <w:pPr>
              <w:pStyle w:val="a3"/>
              <w:jc w:val="center"/>
              <w:rPr>
                <w:rFonts w:ascii="Times New Roman" w:hAnsi="Times New Roman" w:cs="Times New Roman"/>
              </w:rPr>
            </w:pPr>
            <w:r w:rsidRPr="00BB261C">
              <w:rPr>
                <w:rFonts w:ascii="Times New Roman" w:hAnsi="Times New Roman" w:cs="Times New Roman"/>
              </w:rPr>
              <w:t>значения</w:t>
            </w:r>
          </w:p>
        </w:tc>
        <w:tc>
          <w:tcPr>
            <w:tcW w:w="1701" w:type="dxa"/>
          </w:tcPr>
          <w:p w:rsidR="00394CED" w:rsidRPr="00BB261C" w:rsidRDefault="00394CED" w:rsidP="00BB261C">
            <w:pPr>
              <w:pStyle w:val="a3"/>
              <w:jc w:val="center"/>
              <w:rPr>
                <w:rFonts w:ascii="Times New Roman" w:hAnsi="Times New Roman" w:cs="Times New Roman"/>
              </w:rPr>
            </w:pPr>
            <w:r w:rsidRPr="00BB261C">
              <w:rPr>
                <w:rFonts w:ascii="Times New Roman" w:hAnsi="Times New Roman" w:cs="Times New Roman"/>
              </w:rPr>
              <w:t>Показатель, определяющий потребителей бюджетных услуг</w:t>
            </w:r>
          </w:p>
        </w:tc>
        <w:tc>
          <w:tcPr>
            <w:tcW w:w="1985" w:type="dxa"/>
          </w:tcPr>
          <w:p w:rsidR="00856057" w:rsidRPr="00BB261C" w:rsidRDefault="00394CED" w:rsidP="00BB261C">
            <w:pPr>
              <w:pStyle w:val="a3"/>
              <w:jc w:val="center"/>
              <w:rPr>
                <w:rFonts w:ascii="Times New Roman" w:hAnsi="Times New Roman" w:cs="Times New Roman"/>
              </w:rPr>
            </w:pPr>
            <w:r w:rsidRPr="00BB261C">
              <w:rPr>
                <w:rFonts w:ascii="Times New Roman" w:hAnsi="Times New Roman" w:cs="Times New Roman"/>
              </w:rPr>
              <w:t>Источник</w:t>
            </w:r>
          </w:p>
          <w:p w:rsidR="00394CED" w:rsidRPr="00BB261C" w:rsidRDefault="00394CED" w:rsidP="00BB261C">
            <w:pPr>
              <w:pStyle w:val="a3"/>
              <w:jc w:val="center"/>
              <w:rPr>
                <w:rFonts w:ascii="Times New Roman" w:hAnsi="Times New Roman" w:cs="Times New Roman"/>
              </w:rPr>
            </w:pPr>
            <w:r w:rsidRPr="00BB261C">
              <w:rPr>
                <w:rFonts w:ascii="Times New Roman" w:hAnsi="Times New Roman" w:cs="Times New Roman"/>
              </w:rPr>
              <w:t>информации</w:t>
            </w:r>
          </w:p>
        </w:tc>
        <w:tc>
          <w:tcPr>
            <w:tcW w:w="2126" w:type="dxa"/>
          </w:tcPr>
          <w:p w:rsidR="00394CED" w:rsidRPr="00BB261C" w:rsidRDefault="00394CED" w:rsidP="00BB261C">
            <w:pPr>
              <w:pStyle w:val="a3"/>
              <w:jc w:val="center"/>
              <w:rPr>
                <w:rFonts w:ascii="Times New Roman" w:hAnsi="Times New Roman" w:cs="Times New Roman"/>
              </w:rPr>
            </w:pPr>
            <w:r w:rsidRPr="00BB261C">
              <w:rPr>
                <w:rFonts w:ascii="Times New Roman" w:hAnsi="Times New Roman" w:cs="Times New Roman"/>
              </w:rPr>
              <w:t>Применяемый базовый коэффициент удорожания стоимости бюджетных услуг</w:t>
            </w:r>
          </w:p>
        </w:tc>
        <w:tc>
          <w:tcPr>
            <w:tcW w:w="1701" w:type="dxa"/>
          </w:tcPr>
          <w:p w:rsidR="00394CED" w:rsidRPr="00BB261C" w:rsidRDefault="00394CED" w:rsidP="00BB261C">
            <w:pPr>
              <w:pStyle w:val="a3"/>
              <w:jc w:val="center"/>
              <w:rPr>
                <w:rFonts w:ascii="Times New Roman" w:hAnsi="Times New Roman" w:cs="Times New Roman"/>
              </w:rPr>
            </w:pPr>
            <w:r w:rsidRPr="00BB261C">
              <w:rPr>
                <w:rFonts w:ascii="Times New Roman" w:hAnsi="Times New Roman" w:cs="Times New Roman"/>
              </w:rPr>
              <w:t>Доля вида расходов в репрезентативной системе, процентов</w:t>
            </w:r>
          </w:p>
        </w:tc>
      </w:tr>
    </w:tbl>
    <w:p w:rsidR="00BB261C" w:rsidRPr="00BB261C" w:rsidRDefault="00BB261C">
      <w:pPr>
        <w:rPr>
          <w:rFonts w:ascii="Times New Roman" w:hAnsi="Times New Roman" w:cs="Times New Roman"/>
          <w:sz w:val="2"/>
          <w:szCs w:val="2"/>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701"/>
        <w:gridCol w:w="1985"/>
        <w:gridCol w:w="2126"/>
        <w:gridCol w:w="1701"/>
      </w:tblGrid>
      <w:tr w:rsidR="00394CED" w:rsidRPr="00BB261C" w:rsidTr="00BB261C">
        <w:trPr>
          <w:trHeight w:val="169"/>
          <w:tblHeader/>
        </w:trPr>
        <w:tc>
          <w:tcPr>
            <w:tcW w:w="2268" w:type="dxa"/>
            <w:tcBorders>
              <w:bottom w:val="single" w:sz="4" w:space="0" w:color="auto"/>
            </w:tcBorders>
          </w:tcPr>
          <w:p w:rsidR="00394CED" w:rsidRPr="00BB261C" w:rsidRDefault="00394CED" w:rsidP="00BB261C">
            <w:pPr>
              <w:pStyle w:val="a3"/>
              <w:jc w:val="center"/>
              <w:rPr>
                <w:rFonts w:ascii="Times New Roman" w:hAnsi="Times New Roman" w:cs="Times New Roman"/>
              </w:rPr>
            </w:pPr>
            <w:r w:rsidRPr="00BB261C">
              <w:rPr>
                <w:rFonts w:ascii="Times New Roman" w:hAnsi="Times New Roman" w:cs="Times New Roman"/>
              </w:rPr>
              <w:t>1</w:t>
            </w:r>
          </w:p>
        </w:tc>
        <w:tc>
          <w:tcPr>
            <w:tcW w:w="1701" w:type="dxa"/>
            <w:tcBorders>
              <w:bottom w:val="single" w:sz="4" w:space="0" w:color="auto"/>
            </w:tcBorders>
          </w:tcPr>
          <w:p w:rsidR="00394CED" w:rsidRPr="00BB261C" w:rsidRDefault="00394CED" w:rsidP="00BB261C">
            <w:pPr>
              <w:pStyle w:val="a3"/>
              <w:jc w:val="center"/>
              <w:rPr>
                <w:rFonts w:ascii="Times New Roman" w:hAnsi="Times New Roman" w:cs="Times New Roman"/>
              </w:rPr>
            </w:pPr>
            <w:r w:rsidRPr="00BB261C">
              <w:rPr>
                <w:rFonts w:ascii="Times New Roman" w:hAnsi="Times New Roman" w:cs="Times New Roman"/>
              </w:rPr>
              <w:t>2</w:t>
            </w:r>
          </w:p>
        </w:tc>
        <w:tc>
          <w:tcPr>
            <w:tcW w:w="1985" w:type="dxa"/>
            <w:tcBorders>
              <w:bottom w:val="single" w:sz="4" w:space="0" w:color="auto"/>
            </w:tcBorders>
          </w:tcPr>
          <w:p w:rsidR="00394CED" w:rsidRPr="00BB261C" w:rsidRDefault="00394CED" w:rsidP="00BB261C">
            <w:pPr>
              <w:pStyle w:val="a3"/>
              <w:jc w:val="center"/>
              <w:rPr>
                <w:rFonts w:ascii="Times New Roman" w:hAnsi="Times New Roman" w:cs="Times New Roman"/>
              </w:rPr>
            </w:pPr>
            <w:r w:rsidRPr="00BB261C">
              <w:rPr>
                <w:rFonts w:ascii="Times New Roman" w:hAnsi="Times New Roman" w:cs="Times New Roman"/>
              </w:rPr>
              <w:t>3</w:t>
            </w:r>
          </w:p>
        </w:tc>
        <w:tc>
          <w:tcPr>
            <w:tcW w:w="2126" w:type="dxa"/>
            <w:tcBorders>
              <w:bottom w:val="single" w:sz="4" w:space="0" w:color="auto"/>
            </w:tcBorders>
          </w:tcPr>
          <w:p w:rsidR="00394CED" w:rsidRPr="00BB261C" w:rsidRDefault="00394CED" w:rsidP="00BB261C">
            <w:pPr>
              <w:pStyle w:val="a3"/>
              <w:jc w:val="center"/>
              <w:rPr>
                <w:rFonts w:ascii="Times New Roman" w:hAnsi="Times New Roman" w:cs="Times New Roman"/>
              </w:rPr>
            </w:pPr>
            <w:r w:rsidRPr="00BB261C">
              <w:rPr>
                <w:rFonts w:ascii="Times New Roman" w:hAnsi="Times New Roman" w:cs="Times New Roman"/>
              </w:rPr>
              <w:t>4</w:t>
            </w:r>
          </w:p>
        </w:tc>
        <w:tc>
          <w:tcPr>
            <w:tcW w:w="1701" w:type="dxa"/>
            <w:tcBorders>
              <w:bottom w:val="single" w:sz="4" w:space="0" w:color="auto"/>
            </w:tcBorders>
          </w:tcPr>
          <w:p w:rsidR="00394CED" w:rsidRPr="00BB261C" w:rsidRDefault="00394CED" w:rsidP="00BB261C">
            <w:pPr>
              <w:pStyle w:val="a3"/>
              <w:jc w:val="center"/>
              <w:rPr>
                <w:rFonts w:ascii="Times New Roman" w:hAnsi="Times New Roman" w:cs="Times New Roman"/>
              </w:rPr>
            </w:pPr>
            <w:r w:rsidRPr="00BB261C">
              <w:rPr>
                <w:rFonts w:ascii="Times New Roman" w:hAnsi="Times New Roman" w:cs="Times New Roman"/>
              </w:rPr>
              <w:t>5</w:t>
            </w:r>
          </w:p>
        </w:tc>
      </w:tr>
      <w:tr w:rsidR="00394CED" w:rsidRPr="00BB261C" w:rsidTr="00BB261C">
        <w:tblPrEx>
          <w:tblBorders>
            <w:insideH w:val="nil"/>
          </w:tblBorders>
        </w:tblPrEx>
        <w:tc>
          <w:tcPr>
            <w:tcW w:w="2268" w:type="dxa"/>
            <w:tcBorders>
              <w:top w:val="single" w:sz="4" w:space="0" w:color="auto"/>
              <w:bottom w:val="nil"/>
            </w:tcBorders>
          </w:tcPr>
          <w:p w:rsidR="00394CED" w:rsidRPr="00BB261C" w:rsidRDefault="00856057" w:rsidP="009E0532">
            <w:pPr>
              <w:pStyle w:val="a3"/>
              <w:jc w:val="both"/>
              <w:rPr>
                <w:rFonts w:ascii="Times New Roman" w:hAnsi="Times New Roman" w:cs="Times New Roman"/>
              </w:rPr>
            </w:pPr>
            <w:r w:rsidRPr="00BB261C">
              <w:rPr>
                <w:rFonts w:ascii="Times New Roman" w:hAnsi="Times New Roman" w:cs="Times New Roman"/>
              </w:rPr>
              <w:t>1.</w:t>
            </w:r>
            <w:r w:rsidRPr="00BB261C">
              <w:rPr>
                <w:rFonts w:ascii="Times New Roman" w:hAnsi="Times New Roman" w:cs="Times New Roman"/>
                <w:color w:val="auto"/>
              </w:rPr>
              <w:t>Вопросы местного значения</w:t>
            </w:r>
            <w:r w:rsidRPr="00BB261C">
              <w:rPr>
                <w:rFonts w:ascii="Times New Roman" w:hAnsi="Times New Roman" w:cs="Times New Roman"/>
                <w:bCs/>
                <w:color w:val="auto"/>
              </w:rPr>
              <w:t xml:space="preserve"> в сфере образования</w:t>
            </w:r>
          </w:p>
        </w:tc>
        <w:tc>
          <w:tcPr>
            <w:tcW w:w="1701" w:type="dxa"/>
            <w:tcBorders>
              <w:top w:val="single" w:sz="4" w:space="0" w:color="auto"/>
              <w:bottom w:val="nil"/>
            </w:tcBorders>
          </w:tcPr>
          <w:p w:rsidR="00BB261C" w:rsidRPr="00BB261C" w:rsidRDefault="00394CED" w:rsidP="009E0532">
            <w:pPr>
              <w:pStyle w:val="a3"/>
              <w:jc w:val="both"/>
              <w:rPr>
                <w:rFonts w:ascii="Times New Roman" w:hAnsi="Times New Roman" w:cs="Times New Roman"/>
              </w:rPr>
            </w:pPr>
            <w:r w:rsidRPr="00BB261C">
              <w:rPr>
                <w:rFonts w:ascii="Times New Roman" w:hAnsi="Times New Roman" w:cs="Times New Roman"/>
              </w:rPr>
              <w:t xml:space="preserve">дети в возрасте </w:t>
            </w:r>
          </w:p>
          <w:p w:rsidR="00394CED" w:rsidRPr="00BB261C" w:rsidRDefault="00394CED" w:rsidP="009E0532">
            <w:pPr>
              <w:pStyle w:val="a3"/>
              <w:jc w:val="both"/>
              <w:rPr>
                <w:rFonts w:ascii="Times New Roman" w:hAnsi="Times New Roman" w:cs="Times New Roman"/>
              </w:rPr>
            </w:pPr>
            <w:r w:rsidRPr="00BB261C">
              <w:rPr>
                <w:rFonts w:ascii="Times New Roman" w:hAnsi="Times New Roman" w:cs="Times New Roman"/>
              </w:rPr>
              <w:t>от 0 до 17 лет</w:t>
            </w:r>
          </w:p>
        </w:tc>
        <w:tc>
          <w:tcPr>
            <w:tcW w:w="1985" w:type="dxa"/>
            <w:tcBorders>
              <w:top w:val="single" w:sz="4" w:space="0" w:color="auto"/>
              <w:bottom w:val="nil"/>
            </w:tcBorders>
          </w:tcPr>
          <w:p w:rsidR="00394CED" w:rsidRPr="00BB261C" w:rsidRDefault="00394CED" w:rsidP="009E0532">
            <w:pPr>
              <w:pStyle w:val="a3"/>
              <w:jc w:val="both"/>
              <w:rPr>
                <w:rFonts w:ascii="Times New Roman" w:hAnsi="Times New Roman" w:cs="Times New Roman"/>
              </w:rPr>
            </w:pPr>
            <w:r w:rsidRPr="00BB261C">
              <w:rPr>
                <w:rFonts w:ascii="Times New Roman" w:hAnsi="Times New Roman" w:cs="Times New Roman"/>
              </w:rPr>
              <w:t>Территориальный орган Федеральной службы государственной статистики по Оренбургской области</w:t>
            </w:r>
          </w:p>
        </w:tc>
        <w:tc>
          <w:tcPr>
            <w:tcW w:w="2126" w:type="dxa"/>
            <w:tcBorders>
              <w:top w:val="single" w:sz="4" w:space="0" w:color="auto"/>
              <w:bottom w:val="nil"/>
            </w:tcBorders>
          </w:tcPr>
          <w:p w:rsidR="00394CED" w:rsidRPr="00BB261C" w:rsidRDefault="00394CED" w:rsidP="009E0532">
            <w:pPr>
              <w:pStyle w:val="a3"/>
              <w:jc w:val="both"/>
              <w:rPr>
                <w:rFonts w:ascii="Times New Roman" w:hAnsi="Times New Roman" w:cs="Times New Roman"/>
              </w:rPr>
            </w:pPr>
            <w:proofErr w:type="spellStart"/>
            <w:r w:rsidRPr="00BB261C">
              <w:rPr>
                <w:rFonts w:ascii="Times New Roman" w:hAnsi="Times New Roman" w:cs="Times New Roman"/>
              </w:rPr>
              <w:t>Кску</w:t>
            </w:r>
            <w:proofErr w:type="spellEnd"/>
            <w:r w:rsidRPr="00BB261C">
              <w:rPr>
                <w:rFonts w:ascii="Times New Roman" w:hAnsi="Times New Roman" w:cs="Times New Roman"/>
              </w:rPr>
              <w:t xml:space="preserve"> - коэффициент стоимости коммунальных услуг для муниципальных учреждений</w:t>
            </w:r>
          </w:p>
        </w:tc>
        <w:tc>
          <w:tcPr>
            <w:tcW w:w="1701" w:type="dxa"/>
            <w:tcBorders>
              <w:top w:val="single" w:sz="4" w:space="0" w:color="auto"/>
              <w:bottom w:val="nil"/>
            </w:tcBorders>
          </w:tcPr>
          <w:p w:rsidR="00394CED" w:rsidRPr="00BB261C" w:rsidRDefault="00394CED" w:rsidP="009E0532">
            <w:pPr>
              <w:pStyle w:val="a3"/>
              <w:jc w:val="center"/>
              <w:rPr>
                <w:rFonts w:ascii="Times New Roman" w:hAnsi="Times New Roman" w:cs="Times New Roman"/>
              </w:rPr>
            </w:pPr>
            <w:r w:rsidRPr="00BB261C">
              <w:rPr>
                <w:rFonts w:ascii="Times New Roman" w:hAnsi="Times New Roman" w:cs="Times New Roman"/>
              </w:rPr>
              <w:t>55,2</w:t>
            </w:r>
          </w:p>
        </w:tc>
      </w:tr>
      <w:tr w:rsidR="00394CED" w:rsidRPr="00BB261C" w:rsidTr="00BB261C">
        <w:tc>
          <w:tcPr>
            <w:tcW w:w="2268" w:type="dxa"/>
          </w:tcPr>
          <w:p w:rsidR="00394CED" w:rsidRPr="00BB261C" w:rsidRDefault="00394CED" w:rsidP="009E0532">
            <w:pPr>
              <w:pStyle w:val="a3"/>
              <w:jc w:val="both"/>
              <w:rPr>
                <w:rFonts w:ascii="Times New Roman" w:hAnsi="Times New Roman" w:cs="Times New Roman"/>
              </w:rPr>
            </w:pPr>
            <w:r w:rsidRPr="00BB261C">
              <w:rPr>
                <w:rFonts w:ascii="Times New Roman" w:hAnsi="Times New Roman" w:cs="Times New Roman"/>
              </w:rPr>
              <w:t xml:space="preserve">2. </w:t>
            </w:r>
            <w:r w:rsidR="00856057" w:rsidRPr="00BB261C">
              <w:rPr>
                <w:rFonts w:ascii="Times New Roman" w:hAnsi="Times New Roman" w:cs="Times New Roman"/>
                <w:color w:val="auto"/>
              </w:rPr>
              <w:t xml:space="preserve">Вопросы местного значения </w:t>
            </w:r>
            <w:r w:rsidR="00856057" w:rsidRPr="00BB261C">
              <w:rPr>
                <w:rFonts w:ascii="Times New Roman" w:hAnsi="Times New Roman" w:cs="Times New Roman"/>
              </w:rPr>
              <w:t>в области использования автомобильных дорог и осущ</w:t>
            </w:r>
            <w:r w:rsidR="00BB261C" w:rsidRPr="00BB261C">
              <w:rPr>
                <w:rFonts w:ascii="Times New Roman" w:hAnsi="Times New Roman" w:cs="Times New Roman"/>
              </w:rPr>
              <w:t>ествления дорожной деятельности</w:t>
            </w:r>
          </w:p>
        </w:tc>
        <w:tc>
          <w:tcPr>
            <w:tcW w:w="1701" w:type="dxa"/>
          </w:tcPr>
          <w:p w:rsidR="00394CED" w:rsidRPr="00BB261C" w:rsidRDefault="00394CED" w:rsidP="009E0532">
            <w:pPr>
              <w:pStyle w:val="a3"/>
              <w:jc w:val="both"/>
              <w:rPr>
                <w:rFonts w:ascii="Times New Roman" w:hAnsi="Times New Roman" w:cs="Times New Roman"/>
              </w:rPr>
            </w:pPr>
            <w:r w:rsidRPr="00BB261C">
              <w:rPr>
                <w:rFonts w:ascii="Times New Roman" w:hAnsi="Times New Roman" w:cs="Times New Roman"/>
              </w:rPr>
              <w:t>численность постоянного населения муниципальных районов (городских округов)</w:t>
            </w:r>
          </w:p>
        </w:tc>
        <w:tc>
          <w:tcPr>
            <w:tcW w:w="1985" w:type="dxa"/>
          </w:tcPr>
          <w:p w:rsidR="00394CED" w:rsidRPr="00BB261C" w:rsidRDefault="00394CED" w:rsidP="009E0532">
            <w:pPr>
              <w:pStyle w:val="a3"/>
              <w:jc w:val="both"/>
              <w:rPr>
                <w:rFonts w:ascii="Times New Roman" w:hAnsi="Times New Roman" w:cs="Times New Roman"/>
              </w:rPr>
            </w:pPr>
            <w:r w:rsidRPr="00BB261C">
              <w:rPr>
                <w:rFonts w:ascii="Times New Roman" w:hAnsi="Times New Roman" w:cs="Times New Roman"/>
              </w:rPr>
              <w:t>Территориальный орган Федеральной службы государственной статистики по Оренбургской области</w:t>
            </w:r>
          </w:p>
        </w:tc>
        <w:tc>
          <w:tcPr>
            <w:tcW w:w="2126" w:type="dxa"/>
          </w:tcPr>
          <w:p w:rsidR="00394CED" w:rsidRPr="00BB261C" w:rsidRDefault="00394CED" w:rsidP="009E0532">
            <w:pPr>
              <w:pStyle w:val="a3"/>
              <w:jc w:val="both"/>
              <w:rPr>
                <w:rFonts w:ascii="Times New Roman" w:hAnsi="Times New Roman" w:cs="Times New Roman"/>
              </w:rPr>
            </w:pPr>
            <w:proofErr w:type="spellStart"/>
            <w:r w:rsidRPr="00BB261C">
              <w:rPr>
                <w:rFonts w:ascii="Times New Roman" w:hAnsi="Times New Roman" w:cs="Times New Roman"/>
              </w:rPr>
              <w:t>Кпад</w:t>
            </w:r>
            <w:proofErr w:type="spellEnd"/>
            <w:r w:rsidRPr="00BB261C">
              <w:rPr>
                <w:rFonts w:ascii="Times New Roman" w:hAnsi="Times New Roman" w:cs="Times New Roman"/>
              </w:rPr>
              <w:t xml:space="preserve"> - коэффициент плотности автомобильных дорог</w:t>
            </w:r>
          </w:p>
        </w:tc>
        <w:tc>
          <w:tcPr>
            <w:tcW w:w="1701" w:type="dxa"/>
          </w:tcPr>
          <w:p w:rsidR="00394CED" w:rsidRPr="00BB261C" w:rsidRDefault="00394CED" w:rsidP="009E0532">
            <w:pPr>
              <w:pStyle w:val="a3"/>
              <w:jc w:val="center"/>
              <w:rPr>
                <w:rFonts w:ascii="Times New Roman" w:hAnsi="Times New Roman" w:cs="Times New Roman"/>
              </w:rPr>
            </w:pPr>
            <w:r w:rsidRPr="00BB261C">
              <w:rPr>
                <w:rFonts w:ascii="Times New Roman" w:hAnsi="Times New Roman" w:cs="Times New Roman"/>
              </w:rPr>
              <w:t>8,1</w:t>
            </w:r>
          </w:p>
        </w:tc>
      </w:tr>
      <w:tr w:rsidR="00394CED" w:rsidRPr="00BB261C" w:rsidTr="00BB261C">
        <w:trPr>
          <w:trHeight w:val="2048"/>
        </w:trPr>
        <w:tc>
          <w:tcPr>
            <w:tcW w:w="2268" w:type="dxa"/>
          </w:tcPr>
          <w:p w:rsidR="00394CED" w:rsidRPr="00BB261C" w:rsidRDefault="00394CED" w:rsidP="009E0532">
            <w:pPr>
              <w:pStyle w:val="a3"/>
              <w:jc w:val="both"/>
              <w:rPr>
                <w:rFonts w:ascii="Times New Roman" w:hAnsi="Times New Roman" w:cs="Times New Roman"/>
              </w:rPr>
            </w:pPr>
            <w:r w:rsidRPr="00BB261C">
              <w:rPr>
                <w:rFonts w:ascii="Times New Roman" w:hAnsi="Times New Roman" w:cs="Times New Roman"/>
              </w:rPr>
              <w:t xml:space="preserve">3. </w:t>
            </w:r>
            <w:r w:rsidR="00856057" w:rsidRPr="00BB261C">
              <w:rPr>
                <w:rFonts w:ascii="Times New Roman" w:hAnsi="Times New Roman" w:cs="Times New Roman"/>
                <w:color w:val="auto"/>
              </w:rPr>
              <w:t xml:space="preserve">Вопросы местного значения </w:t>
            </w:r>
            <w:r w:rsidR="00856057" w:rsidRPr="00BB261C">
              <w:rPr>
                <w:rFonts w:ascii="Times New Roman" w:hAnsi="Times New Roman" w:cs="Times New Roman"/>
                <w:bCs/>
                <w:color w:val="auto"/>
              </w:rPr>
              <w:t>в области градостроительной деятельности и управления имуществом, находящимс</w:t>
            </w:r>
            <w:r w:rsidR="00BB261C" w:rsidRPr="00BB261C">
              <w:rPr>
                <w:rFonts w:ascii="Times New Roman" w:hAnsi="Times New Roman" w:cs="Times New Roman"/>
                <w:bCs/>
                <w:color w:val="auto"/>
              </w:rPr>
              <w:t xml:space="preserve">я </w:t>
            </w:r>
            <w:r w:rsidR="00BB261C" w:rsidRPr="00BB261C">
              <w:rPr>
                <w:rFonts w:ascii="Times New Roman" w:hAnsi="Times New Roman" w:cs="Times New Roman"/>
                <w:bCs/>
                <w:color w:val="auto"/>
              </w:rPr>
              <w:lastRenderedPageBreak/>
              <w:t>в муниципальной собственности</w:t>
            </w:r>
          </w:p>
        </w:tc>
        <w:tc>
          <w:tcPr>
            <w:tcW w:w="1701" w:type="dxa"/>
          </w:tcPr>
          <w:p w:rsidR="00394CED" w:rsidRPr="00BB261C" w:rsidRDefault="00394CED" w:rsidP="009E0532">
            <w:pPr>
              <w:pStyle w:val="a3"/>
              <w:jc w:val="both"/>
              <w:rPr>
                <w:rFonts w:ascii="Times New Roman" w:hAnsi="Times New Roman" w:cs="Times New Roman"/>
              </w:rPr>
            </w:pPr>
            <w:r w:rsidRPr="00BB261C">
              <w:rPr>
                <w:rFonts w:ascii="Times New Roman" w:hAnsi="Times New Roman" w:cs="Times New Roman"/>
              </w:rPr>
              <w:lastRenderedPageBreak/>
              <w:t>численность постоянного населения муниципальных районов (городских округов)</w:t>
            </w:r>
          </w:p>
        </w:tc>
        <w:tc>
          <w:tcPr>
            <w:tcW w:w="1985" w:type="dxa"/>
          </w:tcPr>
          <w:p w:rsidR="00394CED" w:rsidRPr="00BB261C" w:rsidRDefault="00394CED" w:rsidP="009E0532">
            <w:pPr>
              <w:pStyle w:val="a3"/>
              <w:jc w:val="both"/>
              <w:rPr>
                <w:rFonts w:ascii="Times New Roman" w:hAnsi="Times New Roman" w:cs="Times New Roman"/>
              </w:rPr>
            </w:pPr>
            <w:r w:rsidRPr="00BB261C">
              <w:rPr>
                <w:rFonts w:ascii="Times New Roman" w:hAnsi="Times New Roman" w:cs="Times New Roman"/>
              </w:rPr>
              <w:t>Территориальный орган Федеральной службы государственной статистики по Оренбургской области</w:t>
            </w:r>
          </w:p>
        </w:tc>
        <w:tc>
          <w:tcPr>
            <w:tcW w:w="2126" w:type="dxa"/>
          </w:tcPr>
          <w:p w:rsidR="00394CED" w:rsidRPr="00BB261C" w:rsidRDefault="00394CED" w:rsidP="009E0532">
            <w:pPr>
              <w:pStyle w:val="a3"/>
              <w:jc w:val="both"/>
              <w:rPr>
                <w:rFonts w:ascii="Times New Roman" w:hAnsi="Times New Roman" w:cs="Times New Roman"/>
              </w:rPr>
            </w:pPr>
            <w:proofErr w:type="spellStart"/>
            <w:r w:rsidRPr="00BB261C">
              <w:rPr>
                <w:rFonts w:ascii="Times New Roman" w:hAnsi="Times New Roman" w:cs="Times New Roman"/>
              </w:rPr>
              <w:t>Кзик</w:t>
            </w:r>
            <w:proofErr w:type="spellEnd"/>
            <w:r w:rsidRPr="00BB261C">
              <w:rPr>
                <w:rFonts w:ascii="Times New Roman" w:hAnsi="Times New Roman" w:cs="Times New Roman"/>
              </w:rPr>
              <w:t xml:space="preserve"> - коэффициент обеспеченности учета и управления земельно-имущественным комплексом</w:t>
            </w:r>
          </w:p>
        </w:tc>
        <w:tc>
          <w:tcPr>
            <w:tcW w:w="1701" w:type="dxa"/>
          </w:tcPr>
          <w:p w:rsidR="00394CED" w:rsidRPr="00BB261C" w:rsidRDefault="00394CED" w:rsidP="009E0532">
            <w:pPr>
              <w:pStyle w:val="a3"/>
              <w:jc w:val="center"/>
              <w:rPr>
                <w:rFonts w:ascii="Times New Roman" w:hAnsi="Times New Roman" w:cs="Times New Roman"/>
              </w:rPr>
            </w:pPr>
            <w:r w:rsidRPr="00BB261C">
              <w:rPr>
                <w:rFonts w:ascii="Times New Roman" w:hAnsi="Times New Roman" w:cs="Times New Roman"/>
              </w:rPr>
              <w:t>1,0</w:t>
            </w:r>
          </w:p>
        </w:tc>
      </w:tr>
      <w:tr w:rsidR="00394CED" w:rsidRPr="00BB261C" w:rsidTr="00BB261C">
        <w:tc>
          <w:tcPr>
            <w:tcW w:w="2268" w:type="dxa"/>
          </w:tcPr>
          <w:p w:rsidR="00394CED" w:rsidRPr="00BB261C" w:rsidRDefault="00394CED" w:rsidP="009E0532">
            <w:pPr>
              <w:pStyle w:val="a3"/>
              <w:jc w:val="both"/>
              <w:rPr>
                <w:rFonts w:ascii="Times New Roman" w:hAnsi="Times New Roman" w:cs="Times New Roman"/>
              </w:rPr>
            </w:pPr>
            <w:r w:rsidRPr="00BB261C">
              <w:rPr>
                <w:rFonts w:ascii="Times New Roman" w:hAnsi="Times New Roman" w:cs="Times New Roman"/>
              </w:rPr>
              <w:t xml:space="preserve">4. Решение других вопросов местного значения </w:t>
            </w:r>
            <w:proofErr w:type="spellStart"/>
            <w:r w:rsidRPr="00BB261C">
              <w:rPr>
                <w:rFonts w:ascii="Times New Roman" w:hAnsi="Times New Roman" w:cs="Times New Roman"/>
              </w:rPr>
              <w:t>общемуниципального</w:t>
            </w:r>
            <w:proofErr w:type="spellEnd"/>
            <w:r w:rsidRPr="00BB261C">
              <w:rPr>
                <w:rFonts w:ascii="Times New Roman" w:hAnsi="Times New Roman" w:cs="Times New Roman"/>
              </w:rPr>
              <w:t xml:space="preserve"> развития и управления, включая вопросы, связанные с предоставлением государственных и муниципальных услуг в многофункциональных центрах</w:t>
            </w:r>
          </w:p>
        </w:tc>
        <w:tc>
          <w:tcPr>
            <w:tcW w:w="1701" w:type="dxa"/>
          </w:tcPr>
          <w:p w:rsidR="00394CED" w:rsidRPr="00BB261C" w:rsidRDefault="00394CED" w:rsidP="009E0532">
            <w:pPr>
              <w:pStyle w:val="a3"/>
              <w:jc w:val="both"/>
              <w:rPr>
                <w:rFonts w:ascii="Times New Roman" w:hAnsi="Times New Roman" w:cs="Times New Roman"/>
              </w:rPr>
            </w:pPr>
            <w:r w:rsidRPr="00BB261C">
              <w:rPr>
                <w:rFonts w:ascii="Times New Roman" w:hAnsi="Times New Roman" w:cs="Times New Roman"/>
              </w:rPr>
              <w:t>численность постоянного населения муниципальных районов (городских округов)</w:t>
            </w:r>
          </w:p>
        </w:tc>
        <w:tc>
          <w:tcPr>
            <w:tcW w:w="1985" w:type="dxa"/>
          </w:tcPr>
          <w:p w:rsidR="00394CED" w:rsidRPr="00BB261C" w:rsidRDefault="00394CED" w:rsidP="009E0532">
            <w:pPr>
              <w:pStyle w:val="a3"/>
              <w:jc w:val="both"/>
              <w:rPr>
                <w:rFonts w:ascii="Times New Roman" w:hAnsi="Times New Roman" w:cs="Times New Roman"/>
              </w:rPr>
            </w:pPr>
            <w:r w:rsidRPr="00BB261C">
              <w:rPr>
                <w:rFonts w:ascii="Times New Roman" w:hAnsi="Times New Roman" w:cs="Times New Roman"/>
              </w:rPr>
              <w:t>Территориальный орган Федеральной службы государственной статистики по Оренбургской области</w:t>
            </w:r>
          </w:p>
        </w:tc>
        <w:tc>
          <w:tcPr>
            <w:tcW w:w="2126" w:type="dxa"/>
          </w:tcPr>
          <w:p w:rsidR="00394CED" w:rsidRPr="00BB261C" w:rsidRDefault="00394CED" w:rsidP="009E0532">
            <w:pPr>
              <w:pStyle w:val="a3"/>
              <w:jc w:val="both"/>
              <w:rPr>
                <w:rFonts w:ascii="Times New Roman" w:hAnsi="Times New Roman" w:cs="Times New Roman"/>
              </w:rPr>
            </w:pPr>
            <w:r w:rsidRPr="00BB261C">
              <w:rPr>
                <w:rFonts w:ascii="Times New Roman" w:hAnsi="Times New Roman" w:cs="Times New Roman"/>
              </w:rPr>
              <w:t xml:space="preserve">Кру - коэффициент расходов на </w:t>
            </w:r>
            <w:proofErr w:type="spellStart"/>
            <w:r w:rsidRPr="00BB261C">
              <w:rPr>
                <w:rFonts w:ascii="Times New Roman" w:hAnsi="Times New Roman" w:cs="Times New Roman"/>
              </w:rPr>
              <w:t>общемуниципальное</w:t>
            </w:r>
            <w:proofErr w:type="spellEnd"/>
            <w:r w:rsidRPr="00BB261C">
              <w:rPr>
                <w:rFonts w:ascii="Times New Roman" w:hAnsi="Times New Roman" w:cs="Times New Roman"/>
              </w:rPr>
              <w:t xml:space="preserve"> развитие и управление</w:t>
            </w:r>
          </w:p>
        </w:tc>
        <w:tc>
          <w:tcPr>
            <w:tcW w:w="1701" w:type="dxa"/>
          </w:tcPr>
          <w:p w:rsidR="00394CED" w:rsidRPr="00BB261C" w:rsidRDefault="00394CED" w:rsidP="009E0532">
            <w:pPr>
              <w:pStyle w:val="a3"/>
              <w:jc w:val="center"/>
              <w:rPr>
                <w:rFonts w:ascii="Times New Roman" w:hAnsi="Times New Roman" w:cs="Times New Roman"/>
              </w:rPr>
            </w:pPr>
            <w:r w:rsidRPr="00BB261C">
              <w:rPr>
                <w:rFonts w:ascii="Times New Roman" w:hAnsi="Times New Roman" w:cs="Times New Roman"/>
              </w:rPr>
              <w:t>35,7</w:t>
            </w:r>
          </w:p>
        </w:tc>
      </w:tr>
    </w:tbl>
    <w:p w:rsidR="00BB261C" w:rsidRDefault="00BB261C">
      <w:pPr>
        <w:pStyle w:val="ConsPlusNormal"/>
        <w:ind w:firstLine="540"/>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r w:rsidRPr="00BB261C">
        <w:rPr>
          <w:rFonts w:ascii="Times New Roman" w:hAnsi="Times New Roman" w:cs="Times New Roman"/>
          <w:sz w:val="28"/>
          <w:szCs w:val="28"/>
        </w:rPr>
        <w:t>Индекс бюджетных расходов муниципального района (городского округа)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1B7DCC">
      <w:pPr>
        <w:pStyle w:val="ConsPlusNormal"/>
        <w:ind w:firstLine="540"/>
        <w:jc w:val="both"/>
        <w:rPr>
          <w:rFonts w:ascii="Times New Roman" w:hAnsi="Times New Roman" w:cs="Times New Roman"/>
          <w:sz w:val="28"/>
          <w:szCs w:val="28"/>
        </w:rPr>
      </w:pPr>
      <w:r>
        <w:rPr>
          <w:rFonts w:ascii="Times New Roman" w:hAnsi="Times New Roman" w:cs="Times New Roman"/>
          <w:position w:val="-21"/>
          <w:sz w:val="28"/>
          <w:szCs w:val="28"/>
        </w:rPr>
        <w:pict>
          <v:shape id="_x0000_i1025" style="width:154.5pt;height:32.25pt" coordsize="" o:spt="100" adj="0,,0" path="" filled="f" stroked="f">
            <v:stroke joinstyle="miter"/>
            <v:imagedata r:id="rId7" o:title="base_23942_80970_32768"/>
            <v:formulas/>
            <v:path o:connecttype="segments"/>
          </v:shape>
        </w:pic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ИБРj</w:t>
      </w:r>
      <w:proofErr w:type="spellEnd"/>
      <w:r w:rsidRPr="00BB261C">
        <w:rPr>
          <w:rFonts w:ascii="Times New Roman" w:hAnsi="Times New Roman" w:cs="Times New Roman"/>
          <w:sz w:val="28"/>
          <w:szCs w:val="28"/>
        </w:rPr>
        <w:t xml:space="preserve"> - индекс бюджетных расходов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SUM - знак суммирования;</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n - количество видов расходных обязательств, входящих в состав репрезентативной системы расходных обязательств;</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ai</w:t>
      </w:r>
      <w:proofErr w:type="spellEnd"/>
      <w:r w:rsidRPr="00BB261C">
        <w:rPr>
          <w:rFonts w:ascii="Times New Roman" w:hAnsi="Times New Roman" w:cs="Times New Roman"/>
          <w:sz w:val="28"/>
          <w:szCs w:val="28"/>
        </w:rPr>
        <w:t xml:space="preserve"> - доля i-</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вида расходных обязательств в составе репрезентативной системы расходных обязательств согласно </w:t>
      </w:r>
      <w:hyperlink w:anchor="P87" w:history="1">
        <w:r w:rsidRPr="00BB261C">
          <w:rPr>
            <w:rFonts w:ascii="Times New Roman" w:hAnsi="Times New Roman" w:cs="Times New Roman"/>
            <w:color w:val="0000FF"/>
            <w:sz w:val="28"/>
            <w:szCs w:val="28"/>
          </w:rPr>
          <w:t>таблице 2</w:t>
        </w:r>
      </w:hyperlink>
      <w:r w:rsidRPr="00BB261C">
        <w:rPr>
          <w:rFonts w:ascii="Times New Roman" w:hAnsi="Times New Roman" w:cs="Times New Roman"/>
          <w:sz w:val="28"/>
          <w:szCs w:val="28"/>
        </w:rPr>
        <w:t>;</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ИБРji</w:t>
      </w:r>
      <w:proofErr w:type="spellEnd"/>
      <w:r w:rsidRPr="00BB261C">
        <w:rPr>
          <w:rFonts w:ascii="Times New Roman" w:hAnsi="Times New Roman" w:cs="Times New Roman"/>
          <w:sz w:val="28"/>
          <w:szCs w:val="28"/>
        </w:rPr>
        <w:t xml:space="preserve"> - индекс бюджетных расходов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 по i-</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виду расходных обязательств, входящему в состав репрезентативной системы расходных обязательств.</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Индекс бюджетных расходов муниципального района (городского округа) по отдельному виду расходных обязательств, входящему в состав репрезентативной системы расходов,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ИБРji</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Пji</w:t>
      </w:r>
      <w:proofErr w:type="spellEnd"/>
      <w:r w:rsidRPr="00BB261C">
        <w:rPr>
          <w:rFonts w:ascii="Times New Roman" w:hAnsi="Times New Roman" w:cs="Times New Roman"/>
          <w:sz w:val="28"/>
          <w:szCs w:val="28"/>
        </w:rPr>
        <w:t xml:space="preserve"> x </w:t>
      </w:r>
      <w:proofErr w:type="spellStart"/>
      <w:r w:rsidRPr="00BB261C">
        <w:rPr>
          <w:rFonts w:ascii="Times New Roman" w:hAnsi="Times New Roman" w:cs="Times New Roman"/>
          <w:sz w:val="28"/>
          <w:szCs w:val="28"/>
        </w:rPr>
        <w:t>Kji</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Нj</w:t>
      </w:r>
      <w:proofErr w:type="spellEnd"/>
      <w:r w:rsidRPr="00BB261C">
        <w:rPr>
          <w:rFonts w:ascii="Times New Roman" w:hAnsi="Times New Roman" w:cs="Times New Roman"/>
          <w:sz w:val="28"/>
          <w:szCs w:val="28"/>
        </w:rPr>
        <w:t>) / (SUM (</w:t>
      </w:r>
      <w:proofErr w:type="spellStart"/>
      <w:r w:rsidRPr="00BB261C">
        <w:rPr>
          <w:rFonts w:ascii="Times New Roman" w:hAnsi="Times New Roman" w:cs="Times New Roman"/>
          <w:sz w:val="28"/>
          <w:szCs w:val="28"/>
        </w:rPr>
        <w:t>Пji</w:t>
      </w:r>
      <w:proofErr w:type="spellEnd"/>
      <w:r w:rsidRPr="00BB261C">
        <w:rPr>
          <w:rFonts w:ascii="Times New Roman" w:hAnsi="Times New Roman" w:cs="Times New Roman"/>
          <w:sz w:val="28"/>
          <w:szCs w:val="28"/>
        </w:rPr>
        <w:t xml:space="preserve"> x </w:t>
      </w:r>
      <w:proofErr w:type="spellStart"/>
      <w:r w:rsidRPr="00BB261C">
        <w:rPr>
          <w:rFonts w:ascii="Times New Roman" w:hAnsi="Times New Roman" w:cs="Times New Roman"/>
          <w:sz w:val="28"/>
          <w:szCs w:val="28"/>
        </w:rPr>
        <w:t>Kji</w:t>
      </w:r>
      <w:proofErr w:type="spellEnd"/>
      <w:r w:rsidRPr="00BB261C">
        <w:rPr>
          <w:rFonts w:ascii="Times New Roman" w:hAnsi="Times New Roman" w:cs="Times New Roman"/>
          <w:sz w:val="28"/>
          <w:szCs w:val="28"/>
        </w:rPr>
        <w:t>) / Н),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lastRenderedPageBreak/>
        <w:t>ИБРji</w:t>
      </w:r>
      <w:proofErr w:type="spellEnd"/>
      <w:r w:rsidRPr="00BB261C">
        <w:rPr>
          <w:rFonts w:ascii="Times New Roman" w:hAnsi="Times New Roman" w:cs="Times New Roman"/>
          <w:sz w:val="28"/>
          <w:szCs w:val="28"/>
        </w:rPr>
        <w:t xml:space="preserve"> - индекс бюджетных расходов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 по i-</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виду расходных обязательств, входящему в состав репрезентативной системы расходных обязательств;</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Пji</w:t>
      </w:r>
      <w:proofErr w:type="spellEnd"/>
      <w:r w:rsidRPr="00BB261C">
        <w:rPr>
          <w:rFonts w:ascii="Times New Roman" w:hAnsi="Times New Roman" w:cs="Times New Roman"/>
          <w:sz w:val="28"/>
          <w:szCs w:val="28"/>
        </w:rPr>
        <w:t xml:space="preserve"> - показатель, определяющий потребителей муниципальных услуг и подлежащий ежегодной корректировке,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 по i-</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виду расходных обязательств, входящему в состав репрезентативной системы расходных обязательств, согласно </w:t>
      </w:r>
      <w:hyperlink w:anchor="P87" w:history="1">
        <w:r w:rsidRPr="00BB261C">
          <w:rPr>
            <w:rFonts w:ascii="Times New Roman" w:hAnsi="Times New Roman" w:cs="Times New Roman"/>
            <w:color w:val="0000FF"/>
            <w:sz w:val="28"/>
            <w:szCs w:val="28"/>
          </w:rPr>
          <w:t>таблице 2</w:t>
        </w:r>
      </w:hyperlink>
      <w:r w:rsidRPr="00BB261C">
        <w:rPr>
          <w:rFonts w:ascii="Times New Roman" w:hAnsi="Times New Roman" w:cs="Times New Roman"/>
          <w:sz w:val="28"/>
          <w:szCs w:val="28"/>
        </w:rPr>
        <w:t>;</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Kji</w:t>
      </w:r>
      <w:proofErr w:type="spellEnd"/>
      <w:r w:rsidRPr="00BB261C">
        <w:rPr>
          <w:rFonts w:ascii="Times New Roman" w:hAnsi="Times New Roman" w:cs="Times New Roman"/>
          <w:sz w:val="28"/>
          <w:szCs w:val="28"/>
        </w:rPr>
        <w:t xml:space="preserve"> - коэффициент удорожания стоимости предоставления муниципальных услуг </w:t>
      </w:r>
      <w:hyperlink w:anchor="P87" w:history="1">
        <w:r w:rsidRPr="00BB261C">
          <w:rPr>
            <w:rFonts w:ascii="Times New Roman" w:hAnsi="Times New Roman" w:cs="Times New Roman"/>
            <w:color w:val="0000FF"/>
            <w:sz w:val="28"/>
            <w:szCs w:val="28"/>
          </w:rPr>
          <w:t>(таблица 2)</w:t>
        </w:r>
      </w:hyperlink>
      <w:r w:rsidRPr="00BB261C">
        <w:rPr>
          <w:rFonts w:ascii="Times New Roman" w:hAnsi="Times New Roman" w:cs="Times New Roman"/>
          <w:sz w:val="28"/>
          <w:szCs w:val="28"/>
        </w:rPr>
        <w:t>, отражающий факторы, влияющие на стоимость предоставляемых муниципальных услуг по i-</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виду расходных обязательств, входящему в состав репрезентативной системы расходных обязательств в расчете на одного потребителя муниципальных услуг в j-м муниципальном районе (городском округе);</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Нj</w:t>
      </w:r>
      <w:proofErr w:type="spellEnd"/>
      <w:r w:rsidRPr="00BB261C">
        <w:rPr>
          <w:rFonts w:ascii="Times New Roman" w:hAnsi="Times New Roman" w:cs="Times New Roman"/>
          <w:sz w:val="28"/>
          <w:szCs w:val="28"/>
        </w:rPr>
        <w:t xml:space="preserve"> - численность постоянного населения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SUM - знак суммирования;</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Н - численность постоянного населения Оренбургской области.</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В расчете индекса бюджетных расходов применяются следующие базовые коэффициенты удорожания стоимости предоставления муниципальных услуг:</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 xml:space="preserve">1) коэффициент расходов на </w:t>
      </w:r>
      <w:proofErr w:type="spellStart"/>
      <w:r w:rsidRPr="00BB261C">
        <w:rPr>
          <w:rFonts w:ascii="Times New Roman" w:hAnsi="Times New Roman" w:cs="Times New Roman"/>
          <w:sz w:val="28"/>
          <w:szCs w:val="28"/>
        </w:rPr>
        <w:t>общемуниципальное</w:t>
      </w:r>
      <w:proofErr w:type="spellEnd"/>
      <w:r w:rsidRPr="00BB261C">
        <w:rPr>
          <w:rFonts w:ascii="Times New Roman" w:hAnsi="Times New Roman" w:cs="Times New Roman"/>
          <w:sz w:val="28"/>
          <w:szCs w:val="28"/>
        </w:rPr>
        <w:t xml:space="preserve"> развитие и управление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r w:rsidRPr="00BB261C">
        <w:rPr>
          <w:rFonts w:ascii="Times New Roman" w:hAnsi="Times New Roman" w:cs="Times New Roman"/>
          <w:sz w:val="28"/>
          <w:szCs w:val="28"/>
        </w:rPr>
        <w:t xml:space="preserve">Кру = 0,4733 + 0,556 x </w:t>
      </w:r>
      <w:proofErr w:type="spellStart"/>
      <w:r w:rsidRPr="00BB261C">
        <w:rPr>
          <w:rFonts w:ascii="Times New Roman" w:hAnsi="Times New Roman" w:cs="Times New Roman"/>
          <w:sz w:val="28"/>
          <w:szCs w:val="28"/>
        </w:rPr>
        <w:t>Нмрср</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Нмрj</w:t>
      </w:r>
      <w:proofErr w:type="spellEnd"/>
      <w:r w:rsidRPr="00BB261C">
        <w:rPr>
          <w:rFonts w:ascii="Times New Roman" w:hAnsi="Times New Roman" w:cs="Times New Roman"/>
          <w:sz w:val="28"/>
          <w:szCs w:val="28"/>
        </w:rPr>
        <w:t>,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r w:rsidRPr="00BB261C">
        <w:rPr>
          <w:rFonts w:ascii="Times New Roman" w:hAnsi="Times New Roman" w:cs="Times New Roman"/>
          <w:sz w:val="28"/>
          <w:szCs w:val="28"/>
        </w:rPr>
        <w:t xml:space="preserve">Кру - коэффициент расходов на </w:t>
      </w:r>
      <w:proofErr w:type="spellStart"/>
      <w:r w:rsidRPr="00BB261C">
        <w:rPr>
          <w:rFonts w:ascii="Times New Roman" w:hAnsi="Times New Roman" w:cs="Times New Roman"/>
          <w:sz w:val="28"/>
          <w:szCs w:val="28"/>
        </w:rPr>
        <w:t>общемуниципальное</w:t>
      </w:r>
      <w:proofErr w:type="spellEnd"/>
      <w:r w:rsidRPr="00BB261C">
        <w:rPr>
          <w:rFonts w:ascii="Times New Roman" w:hAnsi="Times New Roman" w:cs="Times New Roman"/>
          <w:sz w:val="28"/>
          <w:szCs w:val="28"/>
        </w:rPr>
        <w:t xml:space="preserve"> развитие и управление;</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Нмрср</w:t>
      </w:r>
      <w:proofErr w:type="spellEnd"/>
      <w:r w:rsidRPr="00BB261C">
        <w:rPr>
          <w:rFonts w:ascii="Times New Roman" w:hAnsi="Times New Roman" w:cs="Times New Roman"/>
          <w:sz w:val="28"/>
          <w:szCs w:val="28"/>
        </w:rPr>
        <w:t xml:space="preserve"> - средняя численность постоянного населения муниципальных районов (городских округов) Оренбургской области;</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Нмрj</w:t>
      </w:r>
      <w:proofErr w:type="spellEnd"/>
      <w:r w:rsidRPr="00BB261C">
        <w:rPr>
          <w:rFonts w:ascii="Times New Roman" w:hAnsi="Times New Roman" w:cs="Times New Roman"/>
          <w:sz w:val="28"/>
          <w:szCs w:val="28"/>
        </w:rPr>
        <w:t xml:space="preserve"> - численность постоянного населения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2) коэффициент стоимости коммунальных услуг для муниципальных учреждений:</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Кскуj</w:t>
      </w:r>
      <w:proofErr w:type="spellEnd"/>
      <w:r w:rsidRPr="00BB261C">
        <w:rPr>
          <w:rFonts w:ascii="Times New Roman" w:hAnsi="Times New Roman" w:cs="Times New Roman"/>
          <w:sz w:val="28"/>
          <w:szCs w:val="28"/>
        </w:rPr>
        <w:t xml:space="preserve"> = 0,7 + 0,3 x (</w:t>
      </w:r>
      <w:proofErr w:type="spellStart"/>
      <w:r w:rsidRPr="00BB261C">
        <w:rPr>
          <w:rFonts w:ascii="Times New Roman" w:hAnsi="Times New Roman" w:cs="Times New Roman"/>
          <w:sz w:val="28"/>
          <w:szCs w:val="28"/>
        </w:rPr>
        <w:t>Рокуj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Нj</w:t>
      </w:r>
      <w:proofErr w:type="spellEnd"/>
      <w:r w:rsidRPr="00BB261C">
        <w:rPr>
          <w:rFonts w:ascii="Times New Roman" w:hAnsi="Times New Roman" w:cs="Times New Roman"/>
          <w:sz w:val="28"/>
          <w:szCs w:val="28"/>
        </w:rPr>
        <w:t>) / (Року / Н),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Кскуj</w:t>
      </w:r>
      <w:proofErr w:type="spellEnd"/>
      <w:r w:rsidRPr="00BB261C">
        <w:rPr>
          <w:rFonts w:ascii="Times New Roman" w:hAnsi="Times New Roman" w:cs="Times New Roman"/>
          <w:sz w:val="28"/>
          <w:szCs w:val="28"/>
        </w:rPr>
        <w:t xml:space="preserve"> - коэффициент стоимости предоставления коммунальных услуг муниципальным учреждениям в j-м муниципальном районе (городском округе);</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Рокуj</w:t>
      </w:r>
      <w:proofErr w:type="spellEnd"/>
      <w:r w:rsidRPr="00BB261C">
        <w:rPr>
          <w:rFonts w:ascii="Times New Roman" w:hAnsi="Times New Roman" w:cs="Times New Roman"/>
          <w:sz w:val="28"/>
          <w:szCs w:val="28"/>
        </w:rPr>
        <w:t xml:space="preserve"> - расчетные расходы на оплату коммунальных услуг муниципальными учреждениями в j-м муниципальном районе (городском округе);</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lastRenderedPageBreak/>
        <w:t>Нj</w:t>
      </w:r>
      <w:proofErr w:type="spellEnd"/>
      <w:r w:rsidRPr="00BB261C">
        <w:rPr>
          <w:rFonts w:ascii="Times New Roman" w:hAnsi="Times New Roman" w:cs="Times New Roman"/>
          <w:sz w:val="28"/>
          <w:szCs w:val="28"/>
        </w:rPr>
        <w:t xml:space="preserve"> - численность постоянного населения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Року - расчетные расходы на оплату коммунальных услуг муниципальными учреждениями по всем муниципальным районам (городским округам);</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Н - численность постоянного населения Оренбургской области.</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Расходы на оплату коммунальных услуг муниципальными учреждениями рассчитываются с учетом ввода новых учреждений (расширения действующих) в течение года, предшествующего планируемому, ожидаемого ввода новых учреждений (расширения действующих) в планируемом году, индекса потребительских цен на конец года, предшествующего планируемому, и индекса потребительских цен, прогнозируемого на планируемый год;</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3) коэффициент плотности автомобильных дорог:</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Кпадj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ПРj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Нj</w:t>
      </w:r>
      <w:proofErr w:type="spellEnd"/>
      <w:r w:rsidRPr="00BB261C">
        <w:rPr>
          <w:rFonts w:ascii="Times New Roman" w:hAnsi="Times New Roman" w:cs="Times New Roman"/>
          <w:sz w:val="28"/>
          <w:szCs w:val="28"/>
        </w:rPr>
        <w:t>) / (ПР / Н),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Кпадj</w:t>
      </w:r>
      <w:proofErr w:type="spellEnd"/>
      <w:r w:rsidRPr="00BB261C">
        <w:rPr>
          <w:rFonts w:ascii="Times New Roman" w:hAnsi="Times New Roman" w:cs="Times New Roman"/>
          <w:sz w:val="28"/>
          <w:szCs w:val="28"/>
        </w:rPr>
        <w:t xml:space="preserve"> - коэффициент плотности автомобильных дорог;</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ПРj</w:t>
      </w:r>
      <w:proofErr w:type="spellEnd"/>
      <w:r w:rsidRPr="00BB261C">
        <w:rPr>
          <w:rFonts w:ascii="Times New Roman" w:hAnsi="Times New Roman" w:cs="Times New Roman"/>
          <w:sz w:val="28"/>
          <w:szCs w:val="28"/>
        </w:rPr>
        <w:t xml:space="preserve"> - протяженность автомобильных дорог</w:t>
      </w:r>
      <w:r w:rsidR="001B7DCC">
        <w:rPr>
          <w:rFonts w:ascii="Times New Roman" w:hAnsi="Times New Roman" w:cs="Times New Roman"/>
          <w:sz w:val="28"/>
          <w:szCs w:val="28"/>
        </w:rPr>
        <w:t xml:space="preserve">, трамвайных и троллейбусных линий </w:t>
      </w:r>
      <w:r w:rsidRPr="00BB261C">
        <w:rPr>
          <w:rFonts w:ascii="Times New Roman" w:hAnsi="Times New Roman" w:cs="Times New Roman"/>
          <w:sz w:val="28"/>
          <w:szCs w:val="28"/>
        </w:rPr>
        <w:t>в j-м муниципальном районе (городском округе);</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Нj</w:t>
      </w:r>
      <w:proofErr w:type="spellEnd"/>
      <w:r w:rsidRPr="00BB261C">
        <w:rPr>
          <w:rFonts w:ascii="Times New Roman" w:hAnsi="Times New Roman" w:cs="Times New Roman"/>
          <w:sz w:val="28"/>
          <w:szCs w:val="28"/>
        </w:rPr>
        <w:t xml:space="preserve"> - численность постоянного населения в j-м муниципальном районе (городском округе);</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ПР - протяженность автомобильных дорог</w:t>
      </w:r>
      <w:r w:rsidR="001B7DCC">
        <w:rPr>
          <w:rFonts w:ascii="Times New Roman" w:hAnsi="Times New Roman" w:cs="Times New Roman"/>
          <w:sz w:val="28"/>
          <w:szCs w:val="28"/>
        </w:rPr>
        <w:t>,</w:t>
      </w:r>
      <w:bookmarkStart w:id="2" w:name="_GoBack"/>
      <w:bookmarkEnd w:id="2"/>
      <w:r w:rsidR="001B7DCC" w:rsidRPr="001B7DCC">
        <w:rPr>
          <w:rFonts w:ascii="Times New Roman" w:hAnsi="Times New Roman" w:cs="Times New Roman"/>
          <w:sz w:val="28"/>
          <w:szCs w:val="28"/>
        </w:rPr>
        <w:t xml:space="preserve"> </w:t>
      </w:r>
      <w:r w:rsidR="001B7DCC">
        <w:rPr>
          <w:rFonts w:ascii="Times New Roman" w:hAnsi="Times New Roman" w:cs="Times New Roman"/>
          <w:sz w:val="28"/>
          <w:szCs w:val="28"/>
        </w:rPr>
        <w:t>трамвайных и троллейбусных линий</w:t>
      </w:r>
      <w:r w:rsidRPr="00BB261C">
        <w:rPr>
          <w:rFonts w:ascii="Times New Roman" w:hAnsi="Times New Roman" w:cs="Times New Roman"/>
          <w:sz w:val="28"/>
          <w:szCs w:val="28"/>
        </w:rPr>
        <w:t xml:space="preserve"> в Оренбургской области;</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Н - численность постоянного населения Оренбургской области;</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4) коэффициент обеспеченности учета и управления земельно-имущественным комплексом:</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Кзикj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ПРj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Нj</w:t>
      </w:r>
      <w:proofErr w:type="spellEnd"/>
      <w:r w:rsidRPr="00BB261C">
        <w:rPr>
          <w:rFonts w:ascii="Times New Roman" w:hAnsi="Times New Roman" w:cs="Times New Roman"/>
          <w:sz w:val="28"/>
          <w:szCs w:val="28"/>
        </w:rPr>
        <w:t>) / (ПР / Н),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Кзикj</w:t>
      </w:r>
      <w:proofErr w:type="spellEnd"/>
      <w:r w:rsidRPr="00BB261C">
        <w:rPr>
          <w:rFonts w:ascii="Times New Roman" w:hAnsi="Times New Roman" w:cs="Times New Roman"/>
          <w:sz w:val="28"/>
          <w:szCs w:val="28"/>
        </w:rPr>
        <w:t xml:space="preserve"> - коэффициент обеспеченности учета и управления земельно-имущественным комплексом;</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ПРj</w:t>
      </w:r>
      <w:proofErr w:type="spellEnd"/>
      <w:r w:rsidRPr="00BB261C">
        <w:rPr>
          <w:rFonts w:ascii="Times New Roman" w:hAnsi="Times New Roman" w:cs="Times New Roman"/>
          <w:sz w:val="28"/>
          <w:szCs w:val="28"/>
        </w:rPr>
        <w:t xml:space="preserve"> - расчетные расходы на очередной год на обеспечение учета и управление земельно-имущественным комплексом в j-м муниципальном районе (городском округе);</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Нj</w:t>
      </w:r>
      <w:proofErr w:type="spellEnd"/>
      <w:r w:rsidRPr="00BB261C">
        <w:rPr>
          <w:rFonts w:ascii="Times New Roman" w:hAnsi="Times New Roman" w:cs="Times New Roman"/>
          <w:sz w:val="28"/>
          <w:szCs w:val="28"/>
        </w:rPr>
        <w:t xml:space="preserve"> - численность постоянного населения в j-м муниципальном районе (городском округе);</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ПР - расчетные расходы на очередной год на обеспечение учета и управление земельно-имущественным комплексом в Оренбургской области по всем муниципальным районам (городским округам);</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lastRenderedPageBreak/>
        <w:t>Н - численность постоянного населения Оренбургской области.</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Рассчитанные оценки индекса бюджетных расходов не являются планируемыми или рекомендуемыми показателями, определяющими расходы бюджетов муниципальных районов (городских округов), и используются только для расчета бюджетной обеспеченности муниципальных районов (городских округов) в целях межбюджетного регулирования.</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Размер дотации муниципальному району (городскому округу) из областного Фонда финансовой поддержки муниципальных районов (городских округов)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Дj</w:t>
      </w:r>
      <w:proofErr w:type="spellEnd"/>
      <w:r w:rsidRPr="00BB261C">
        <w:rPr>
          <w:rFonts w:ascii="Times New Roman" w:hAnsi="Times New Roman" w:cs="Times New Roman"/>
          <w:sz w:val="28"/>
          <w:szCs w:val="28"/>
        </w:rPr>
        <w:t xml:space="preserve"> = Д(</w:t>
      </w:r>
      <w:proofErr w:type="gramStart"/>
      <w:r w:rsidRPr="00BB261C">
        <w:rPr>
          <w:rFonts w:ascii="Times New Roman" w:hAnsi="Times New Roman" w:cs="Times New Roman"/>
          <w:sz w:val="28"/>
          <w:szCs w:val="28"/>
        </w:rPr>
        <w:t>1)j</w:t>
      </w:r>
      <w:proofErr w:type="gramEnd"/>
      <w:r w:rsidRPr="00BB261C">
        <w:rPr>
          <w:rFonts w:ascii="Times New Roman" w:hAnsi="Times New Roman" w:cs="Times New Roman"/>
          <w:sz w:val="28"/>
          <w:szCs w:val="28"/>
        </w:rPr>
        <w:t xml:space="preserve"> + Д(2)j - </w:t>
      </w:r>
      <w:proofErr w:type="spellStart"/>
      <w:r w:rsidRPr="00BB261C">
        <w:rPr>
          <w:rFonts w:ascii="Times New Roman" w:hAnsi="Times New Roman" w:cs="Times New Roman"/>
          <w:sz w:val="28"/>
          <w:szCs w:val="28"/>
        </w:rPr>
        <w:t>ОДНj</w:t>
      </w:r>
      <w:proofErr w:type="spellEnd"/>
      <w:r w:rsidRPr="00BB261C">
        <w:rPr>
          <w:rFonts w:ascii="Times New Roman" w:hAnsi="Times New Roman" w:cs="Times New Roman"/>
          <w:sz w:val="28"/>
          <w:szCs w:val="28"/>
        </w:rPr>
        <w:t>,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Дj</w:t>
      </w:r>
      <w:proofErr w:type="spellEnd"/>
      <w:r w:rsidRPr="00BB261C">
        <w:rPr>
          <w:rFonts w:ascii="Times New Roman" w:hAnsi="Times New Roman" w:cs="Times New Roman"/>
          <w:sz w:val="28"/>
          <w:szCs w:val="28"/>
        </w:rPr>
        <w:t xml:space="preserve"> - общий размер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району (городскому округу) из областного Фонда финансовой поддержки муниципальных районов (городских округов);</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Д(</w:t>
      </w:r>
      <w:proofErr w:type="gramStart"/>
      <w:r w:rsidRPr="00BB261C">
        <w:rPr>
          <w:rFonts w:ascii="Times New Roman" w:hAnsi="Times New Roman" w:cs="Times New Roman"/>
          <w:sz w:val="28"/>
          <w:szCs w:val="28"/>
        </w:rPr>
        <w:t>1)j</w:t>
      </w:r>
      <w:proofErr w:type="gramEnd"/>
      <w:r w:rsidRPr="00BB261C">
        <w:rPr>
          <w:rFonts w:ascii="Times New Roman" w:hAnsi="Times New Roman" w:cs="Times New Roman"/>
          <w:sz w:val="28"/>
          <w:szCs w:val="28"/>
        </w:rPr>
        <w:t xml:space="preserve"> - размер первой части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району (городскому округу), необходимый для доведения уровня расчетной бюджетной обеспеченности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 до уровня, установленного в качестве первого критерия выравнивания бюджетной обеспеченности;</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Д(</w:t>
      </w:r>
      <w:proofErr w:type="gramStart"/>
      <w:r w:rsidRPr="00BB261C">
        <w:rPr>
          <w:rFonts w:ascii="Times New Roman" w:hAnsi="Times New Roman" w:cs="Times New Roman"/>
          <w:sz w:val="28"/>
          <w:szCs w:val="28"/>
        </w:rPr>
        <w:t>2)j</w:t>
      </w:r>
      <w:proofErr w:type="gramEnd"/>
      <w:r w:rsidRPr="00BB261C">
        <w:rPr>
          <w:rFonts w:ascii="Times New Roman" w:hAnsi="Times New Roman" w:cs="Times New Roman"/>
          <w:sz w:val="28"/>
          <w:szCs w:val="28"/>
        </w:rPr>
        <w:t xml:space="preserve"> - размер второй части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району (городскому округу), распределяемый для пропорционального подтягивания уровня расчетной бюджетной обеспеченности данного муниципального образования до уровня бюджетной обеспеченности, соответствующего среднему уровню расходных обязательств муниципальных районов (городских округов) в планируемом году;</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ОДНj</w:t>
      </w:r>
      <w:proofErr w:type="spellEnd"/>
      <w:r w:rsidRPr="00BB261C">
        <w:rPr>
          <w:rFonts w:ascii="Times New Roman" w:hAnsi="Times New Roman" w:cs="Times New Roman"/>
          <w:sz w:val="28"/>
          <w:szCs w:val="28"/>
        </w:rPr>
        <w:t xml:space="preserve"> - объем дотации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 замещаемый дополнительным нормативом отчислений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Объем средств, необходимый для доведения уровня расчетной бюджетной обеспеченности муниципального района (городского округа) до уровня, установленного в качестве первого критерия выравнивания бюджетной обеспеченности, производится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r w:rsidRPr="00BB261C">
        <w:rPr>
          <w:rFonts w:ascii="Times New Roman" w:hAnsi="Times New Roman" w:cs="Times New Roman"/>
          <w:sz w:val="28"/>
          <w:szCs w:val="28"/>
        </w:rPr>
        <w:t>Д(</w:t>
      </w:r>
      <w:proofErr w:type="gramStart"/>
      <w:r w:rsidRPr="00BB261C">
        <w:rPr>
          <w:rFonts w:ascii="Times New Roman" w:hAnsi="Times New Roman" w:cs="Times New Roman"/>
          <w:sz w:val="28"/>
          <w:szCs w:val="28"/>
        </w:rPr>
        <w:t>1)j</w:t>
      </w:r>
      <w:proofErr w:type="gram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ПДмр</w:t>
      </w:r>
      <w:proofErr w:type="spellEnd"/>
      <w:r w:rsidRPr="00BB261C">
        <w:rPr>
          <w:rFonts w:ascii="Times New Roman" w:hAnsi="Times New Roman" w:cs="Times New Roman"/>
          <w:sz w:val="28"/>
          <w:szCs w:val="28"/>
        </w:rPr>
        <w:t>(</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 Н) x (БО(1) - </w:t>
      </w:r>
      <w:proofErr w:type="spellStart"/>
      <w:r w:rsidRPr="00BB261C">
        <w:rPr>
          <w:rFonts w:ascii="Times New Roman" w:hAnsi="Times New Roman" w:cs="Times New Roman"/>
          <w:sz w:val="28"/>
          <w:szCs w:val="28"/>
        </w:rPr>
        <w:t>БОj</w:t>
      </w:r>
      <w:proofErr w:type="spellEnd"/>
      <w:r w:rsidRPr="00BB261C">
        <w:rPr>
          <w:rFonts w:ascii="Times New Roman" w:hAnsi="Times New Roman" w:cs="Times New Roman"/>
          <w:sz w:val="28"/>
          <w:szCs w:val="28"/>
        </w:rPr>
        <w:t xml:space="preserve">) x </w:t>
      </w:r>
      <w:proofErr w:type="spellStart"/>
      <w:r w:rsidRPr="00BB261C">
        <w:rPr>
          <w:rFonts w:ascii="Times New Roman" w:hAnsi="Times New Roman" w:cs="Times New Roman"/>
          <w:sz w:val="28"/>
          <w:szCs w:val="28"/>
        </w:rPr>
        <w:t>ИБРj</w:t>
      </w:r>
      <w:proofErr w:type="spellEnd"/>
      <w:r w:rsidRPr="00BB261C">
        <w:rPr>
          <w:rFonts w:ascii="Times New Roman" w:hAnsi="Times New Roman" w:cs="Times New Roman"/>
          <w:sz w:val="28"/>
          <w:szCs w:val="28"/>
        </w:rPr>
        <w:t xml:space="preserve"> x </w:t>
      </w:r>
      <w:proofErr w:type="spellStart"/>
      <w:r w:rsidRPr="00BB261C">
        <w:rPr>
          <w:rFonts w:ascii="Times New Roman" w:hAnsi="Times New Roman" w:cs="Times New Roman"/>
          <w:sz w:val="28"/>
          <w:szCs w:val="28"/>
        </w:rPr>
        <w:t>Нj</w:t>
      </w:r>
      <w:proofErr w:type="spellEnd"/>
      <w:r w:rsidRPr="00BB261C">
        <w:rPr>
          <w:rFonts w:ascii="Times New Roman" w:hAnsi="Times New Roman" w:cs="Times New Roman"/>
          <w:sz w:val="28"/>
          <w:szCs w:val="28"/>
        </w:rPr>
        <w:t>,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r w:rsidRPr="00BB261C">
        <w:rPr>
          <w:rFonts w:ascii="Times New Roman" w:hAnsi="Times New Roman" w:cs="Times New Roman"/>
          <w:sz w:val="28"/>
          <w:szCs w:val="28"/>
        </w:rPr>
        <w:t>Д(</w:t>
      </w:r>
      <w:proofErr w:type="gramStart"/>
      <w:r w:rsidRPr="00BB261C">
        <w:rPr>
          <w:rFonts w:ascii="Times New Roman" w:hAnsi="Times New Roman" w:cs="Times New Roman"/>
          <w:sz w:val="28"/>
          <w:szCs w:val="28"/>
        </w:rPr>
        <w:t>1)j</w:t>
      </w:r>
      <w:proofErr w:type="gramEnd"/>
      <w:r w:rsidRPr="00BB261C">
        <w:rPr>
          <w:rFonts w:ascii="Times New Roman" w:hAnsi="Times New Roman" w:cs="Times New Roman"/>
          <w:sz w:val="28"/>
          <w:szCs w:val="28"/>
        </w:rPr>
        <w:t xml:space="preserve"> - объем средств, необходимый для доведения уровня расчетной бюджетной обеспеченности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 до уровня, установленного в качестве первого критерия выравнивания бюджетной обеспеченности;</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ПДмр</w:t>
      </w:r>
      <w:proofErr w:type="spellEnd"/>
      <w:r w:rsidRPr="00BB261C">
        <w:rPr>
          <w:rFonts w:ascii="Times New Roman" w:hAnsi="Times New Roman" w:cs="Times New Roman"/>
          <w:sz w:val="28"/>
          <w:szCs w:val="28"/>
        </w:rPr>
        <w:t>(</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 прогноз налоговых и неналоговых доходов бюджетов муниципальных районов (городских округов) Оренбургской области в планируемом году;</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lastRenderedPageBreak/>
        <w:t>Н - численность постоянного населения Оренбургской области;</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БО(1) - уровень бюджетной обеспеченности, установленный в качестве первого критерия выравнивания и равный 0,5;</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БОj</w:t>
      </w:r>
      <w:proofErr w:type="spellEnd"/>
      <w:r w:rsidRPr="00BB261C">
        <w:rPr>
          <w:rFonts w:ascii="Times New Roman" w:hAnsi="Times New Roman" w:cs="Times New Roman"/>
          <w:sz w:val="28"/>
          <w:szCs w:val="28"/>
        </w:rPr>
        <w:t xml:space="preserve"> - бюджетная обеспеченность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ИБРj</w:t>
      </w:r>
      <w:proofErr w:type="spellEnd"/>
      <w:r w:rsidRPr="00BB261C">
        <w:rPr>
          <w:rFonts w:ascii="Times New Roman" w:hAnsi="Times New Roman" w:cs="Times New Roman"/>
          <w:sz w:val="28"/>
          <w:szCs w:val="28"/>
        </w:rPr>
        <w:t xml:space="preserve"> - индекс бюджетных расходов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Нj</w:t>
      </w:r>
      <w:proofErr w:type="spellEnd"/>
      <w:r w:rsidRPr="00BB261C">
        <w:rPr>
          <w:rFonts w:ascii="Times New Roman" w:hAnsi="Times New Roman" w:cs="Times New Roman"/>
          <w:sz w:val="28"/>
          <w:szCs w:val="28"/>
        </w:rPr>
        <w:t xml:space="preserve"> - численность постоянного населения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Объем средств, распределяемый муниципальному району (городскому округу) для пропорционального подтягивания уровня расчетной бюджетной обеспеченности до уровня бюджетной обеспеченности, соответствующего среднему уровню расходных обязательств муниципальных районов (городских округов) в планируемом году,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r w:rsidRPr="00BB261C">
        <w:rPr>
          <w:rFonts w:ascii="Times New Roman" w:hAnsi="Times New Roman" w:cs="Times New Roman"/>
          <w:sz w:val="28"/>
          <w:szCs w:val="28"/>
        </w:rPr>
        <w:t>Д(</w:t>
      </w:r>
      <w:proofErr w:type="gramStart"/>
      <w:r w:rsidRPr="00BB261C">
        <w:rPr>
          <w:rFonts w:ascii="Times New Roman" w:hAnsi="Times New Roman" w:cs="Times New Roman"/>
          <w:sz w:val="28"/>
          <w:szCs w:val="28"/>
        </w:rPr>
        <w:t>2)j</w:t>
      </w:r>
      <w:proofErr w:type="gramEnd"/>
      <w:r w:rsidRPr="00BB261C">
        <w:rPr>
          <w:rFonts w:ascii="Times New Roman" w:hAnsi="Times New Roman" w:cs="Times New Roman"/>
          <w:sz w:val="28"/>
          <w:szCs w:val="28"/>
        </w:rPr>
        <w:t xml:space="preserve"> = (ФФПМР(ГО) - SUM Д(1)j) x </w:t>
      </w:r>
      <w:proofErr w:type="spellStart"/>
      <w:r w:rsidRPr="00BB261C">
        <w:rPr>
          <w:rFonts w:ascii="Times New Roman" w:hAnsi="Times New Roman" w:cs="Times New Roman"/>
          <w:sz w:val="28"/>
          <w:szCs w:val="28"/>
        </w:rPr>
        <w:t>Tj</w:t>
      </w:r>
      <w:proofErr w:type="spellEnd"/>
      <w:r w:rsidRPr="00BB261C">
        <w:rPr>
          <w:rFonts w:ascii="Times New Roman" w:hAnsi="Times New Roman" w:cs="Times New Roman"/>
          <w:sz w:val="28"/>
          <w:szCs w:val="28"/>
        </w:rPr>
        <w:t xml:space="preserve"> / T,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r w:rsidRPr="00BB261C">
        <w:rPr>
          <w:rFonts w:ascii="Times New Roman" w:hAnsi="Times New Roman" w:cs="Times New Roman"/>
          <w:sz w:val="28"/>
          <w:szCs w:val="28"/>
        </w:rPr>
        <w:t>Д(</w:t>
      </w:r>
      <w:proofErr w:type="gramStart"/>
      <w:r w:rsidRPr="00BB261C">
        <w:rPr>
          <w:rFonts w:ascii="Times New Roman" w:hAnsi="Times New Roman" w:cs="Times New Roman"/>
          <w:sz w:val="28"/>
          <w:szCs w:val="28"/>
        </w:rPr>
        <w:t>2)j</w:t>
      </w:r>
      <w:proofErr w:type="gramEnd"/>
      <w:r w:rsidRPr="00BB261C">
        <w:rPr>
          <w:rFonts w:ascii="Times New Roman" w:hAnsi="Times New Roman" w:cs="Times New Roman"/>
          <w:sz w:val="28"/>
          <w:szCs w:val="28"/>
        </w:rPr>
        <w:t xml:space="preserve"> - объем средств, распределяемый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району (городскому округу) для пропорционального подтягивания уровня расчетной бюджетной обеспеченности до уровня бюджетной обеспеченности, соответствующего среднему уровню расходных обязательств муниципальных районов (городских округов) в планируемом году;</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ФФПМР(ГО) - общий объем областного Фонда финансовой поддержки муниципальных районов (городских округов);</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SUM Д(</w:t>
      </w:r>
      <w:proofErr w:type="gramStart"/>
      <w:r w:rsidRPr="00BB261C">
        <w:rPr>
          <w:rFonts w:ascii="Times New Roman" w:hAnsi="Times New Roman" w:cs="Times New Roman"/>
          <w:sz w:val="28"/>
          <w:szCs w:val="28"/>
        </w:rPr>
        <w:t>1)j</w:t>
      </w:r>
      <w:proofErr w:type="gramEnd"/>
      <w:r w:rsidRPr="00BB261C">
        <w:rPr>
          <w:rFonts w:ascii="Times New Roman" w:hAnsi="Times New Roman" w:cs="Times New Roman"/>
          <w:sz w:val="28"/>
          <w:szCs w:val="28"/>
        </w:rPr>
        <w:t xml:space="preserve"> - общий объем средств, распределяемый из областного Фонда финансовой поддержки муниципальных районов (городских округов) для доведения уровня расчетной бюджетной обеспеченности муниципального района (городского округа) до уровня, установленного в качестве первого критерия выравнивания бюджетной обеспеченности;</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Tj</w:t>
      </w:r>
      <w:proofErr w:type="spellEnd"/>
      <w:r w:rsidRPr="00BB261C">
        <w:rPr>
          <w:rFonts w:ascii="Times New Roman" w:hAnsi="Times New Roman" w:cs="Times New Roman"/>
          <w:sz w:val="28"/>
          <w:szCs w:val="28"/>
        </w:rPr>
        <w:t xml:space="preserve"> - объем средств, необходимый для доведения уровня бюджетной обеспеченности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 до уровня бюджетной обеспеченности, соответствующего среднему уровню расходных обязательств муниципальных районов (городских округов) в планируемом году;</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T - суммарный объем средств, необходимый для доведения уровня бюджетной обеспеченности муниципальных районов (городских округов) до уровня бюджетной обеспеченности, соответствующего среднему уровню расходных обязательств муниципальных районов (городских округов) в планируемом году.</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Объем средств, необходимый для доведения уровня бюджетной обеспечен</w:t>
      </w:r>
      <w:r w:rsidRPr="00BB261C">
        <w:rPr>
          <w:rFonts w:ascii="Times New Roman" w:hAnsi="Times New Roman" w:cs="Times New Roman"/>
          <w:sz w:val="28"/>
          <w:szCs w:val="28"/>
        </w:rPr>
        <w:lastRenderedPageBreak/>
        <w:t>ности муниципального района (городского округа) до уровня бюджетной обеспеченности, соответствующего среднему уровню расходных обязательств муниципальных районов (городских округов) в планируемом году,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Tj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ПДмр</w:t>
      </w:r>
      <w:proofErr w:type="spellEnd"/>
      <w:r w:rsidRPr="00BB261C">
        <w:rPr>
          <w:rFonts w:ascii="Times New Roman" w:hAnsi="Times New Roman" w:cs="Times New Roman"/>
          <w:sz w:val="28"/>
          <w:szCs w:val="28"/>
        </w:rPr>
        <w:t>(</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 Н) x (</w:t>
      </w:r>
      <w:proofErr w:type="spellStart"/>
      <w:r w:rsidRPr="00BB261C">
        <w:rPr>
          <w:rFonts w:ascii="Times New Roman" w:hAnsi="Times New Roman" w:cs="Times New Roman"/>
          <w:sz w:val="28"/>
          <w:szCs w:val="28"/>
        </w:rPr>
        <w:t>БОмр</w:t>
      </w:r>
      <w:proofErr w:type="spellEnd"/>
      <w:r w:rsidRPr="00BB261C">
        <w:rPr>
          <w:rFonts w:ascii="Times New Roman" w:hAnsi="Times New Roman" w:cs="Times New Roman"/>
          <w:sz w:val="28"/>
          <w:szCs w:val="28"/>
        </w:rPr>
        <w:t>(</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БОj</w:t>
      </w:r>
      <w:proofErr w:type="spellEnd"/>
      <w:r w:rsidRPr="00BB261C">
        <w:rPr>
          <w:rFonts w:ascii="Times New Roman" w:hAnsi="Times New Roman" w:cs="Times New Roman"/>
          <w:sz w:val="28"/>
          <w:szCs w:val="28"/>
        </w:rPr>
        <w:t xml:space="preserve">) x </w:t>
      </w:r>
      <w:proofErr w:type="spellStart"/>
      <w:r w:rsidRPr="00BB261C">
        <w:rPr>
          <w:rFonts w:ascii="Times New Roman" w:hAnsi="Times New Roman" w:cs="Times New Roman"/>
          <w:sz w:val="28"/>
          <w:szCs w:val="28"/>
        </w:rPr>
        <w:t>ИБРj</w:t>
      </w:r>
      <w:proofErr w:type="spellEnd"/>
      <w:r w:rsidRPr="00BB261C">
        <w:rPr>
          <w:rFonts w:ascii="Times New Roman" w:hAnsi="Times New Roman" w:cs="Times New Roman"/>
          <w:sz w:val="28"/>
          <w:szCs w:val="28"/>
        </w:rPr>
        <w:t xml:space="preserve"> x </w:t>
      </w:r>
      <w:proofErr w:type="spellStart"/>
      <w:r w:rsidRPr="00BB261C">
        <w:rPr>
          <w:rFonts w:ascii="Times New Roman" w:hAnsi="Times New Roman" w:cs="Times New Roman"/>
          <w:sz w:val="28"/>
          <w:szCs w:val="28"/>
        </w:rPr>
        <w:t>Нj</w:t>
      </w:r>
      <w:proofErr w:type="spellEnd"/>
      <w:r w:rsidRPr="00BB261C">
        <w:rPr>
          <w:rFonts w:ascii="Times New Roman" w:hAnsi="Times New Roman" w:cs="Times New Roman"/>
          <w:sz w:val="28"/>
          <w:szCs w:val="28"/>
        </w:rPr>
        <w:t>,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Tj</w:t>
      </w:r>
      <w:proofErr w:type="spellEnd"/>
      <w:r w:rsidRPr="00BB261C">
        <w:rPr>
          <w:rFonts w:ascii="Times New Roman" w:hAnsi="Times New Roman" w:cs="Times New Roman"/>
          <w:sz w:val="28"/>
          <w:szCs w:val="28"/>
        </w:rPr>
        <w:t xml:space="preserve"> - объем средств, необходимый для доведения уровня бюджетной обеспеченности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 до уровня бюджетной обеспеченности, соответствующего среднему уровню расходных обязательств муниципальных районов (городских округов) в планируемом году;</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ПДмр</w:t>
      </w:r>
      <w:proofErr w:type="spellEnd"/>
      <w:r w:rsidRPr="00BB261C">
        <w:rPr>
          <w:rFonts w:ascii="Times New Roman" w:hAnsi="Times New Roman" w:cs="Times New Roman"/>
          <w:sz w:val="28"/>
          <w:szCs w:val="28"/>
        </w:rPr>
        <w:t>(</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 прогноз налоговых и неналоговых доходов бюджетов муниципальных районов (городских округов) Оренбургской области в планируемом году;</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Н - численность постоянного населения Оренбургской области;</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БОмр</w:t>
      </w:r>
      <w:proofErr w:type="spellEnd"/>
      <w:r w:rsidRPr="00BB261C">
        <w:rPr>
          <w:rFonts w:ascii="Times New Roman" w:hAnsi="Times New Roman" w:cs="Times New Roman"/>
          <w:sz w:val="28"/>
          <w:szCs w:val="28"/>
        </w:rPr>
        <w:t>(</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 уровень бюджетной обеспеченности, соответствующий среднему уровню расходных обязательств муниципальных районов (городских округов) в планируемом году;</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БОj</w:t>
      </w:r>
      <w:proofErr w:type="spellEnd"/>
      <w:r w:rsidRPr="00BB261C">
        <w:rPr>
          <w:rFonts w:ascii="Times New Roman" w:hAnsi="Times New Roman" w:cs="Times New Roman"/>
          <w:sz w:val="28"/>
          <w:szCs w:val="28"/>
        </w:rPr>
        <w:t xml:space="preserve"> - бюджетная обеспеченность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 после распределения средств областного Фонда финансовой поддержки, необходимых для доведения уровня расчетной бюджетной обеспеченности муниципальных районов (городских округов) до уровня, установленного в качестве первого критерия выравнивания бюджетной обеспеченности;</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ИБРj</w:t>
      </w:r>
      <w:proofErr w:type="spellEnd"/>
      <w:r w:rsidRPr="00BB261C">
        <w:rPr>
          <w:rFonts w:ascii="Times New Roman" w:hAnsi="Times New Roman" w:cs="Times New Roman"/>
          <w:sz w:val="28"/>
          <w:szCs w:val="28"/>
        </w:rPr>
        <w:t xml:space="preserve"> - индекс бюджетных расходов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Нj</w:t>
      </w:r>
      <w:proofErr w:type="spellEnd"/>
      <w:r w:rsidRPr="00BB261C">
        <w:rPr>
          <w:rFonts w:ascii="Times New Roman" w:hAnsi="Times New Roman" w:cs="Times New Roman"/>
          <w:sz w:val="28"/>
          <w:szCs w:val="28"/>
        </w:rPr>
        <w:t xml:space="preserve"> - численность постоянного населения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Уровень бюджетной обеспеченности, соответствующий среднему уровню расходных обязательств муниципальных районов (городских округов) в планируемом году,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БОмр</w:t>
      </w:r>
      <w:proofErr w:type="spellEnd"/>
      <w:r w:rsidRPr="00BB261C">
        <w:rPr>
          <w:rFonts w:ascii="Times New Roman" w:hAnsi="Times New Roman" w:cs="Times New Roman"/>
          <w:sz w:val="28"/>
          <w:szCs w:val="28"/>
        </w:rPr>
        <w:t>(</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 (</w:t>
      </w:r>
      <w:proofErr w:type="spellStart"/>
      <w:r w:rsidRPr="00BB261C">
        <w:rPr>
          <w:rFonts w:ascii="Times New Roman" w:hAnsi="Times New Roman" w:cs="Times New Roman"/>
          <w:sz w:val="28"/>
          <w:szCs w:val="28"/>
        </w:rPr>
        <w:t>ПДмр</w:t>
      </w:r>
      <w:proofErr w:type="spellEnd"/>
      <w:r w:rsidRPr="00BB261C">
        <w:rPr>
          <w:rFonts w:ascii="Times New Roman" w:hAnsi="Times New Roman" w:cs="Times New Roman"/>
          <w:sz w:val="28"/>
          <w:szCs w:val="28"/>
        </w:rPr>
        <w:t>(</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 СР + ФФПМР(ГО)) / (</w:t>
      </w:r>
      <w:proofErr w:type="spellStart"/>
      <w:r w:rsidRPr="00BB261C">
        <w:rPr>
          <w:rFonts w:ascii="Times New Roman" w:hAnsi="Times New Roman" w:cs="Times New Roman"/>
          <w:sz w:val="28"/>
          <w:szCs w:val="28"/>
        </w:rPr>
        <w:t>ПДмр</w:t>
      </w:r>
      <w:proofErr w:type="spellEnd"/>
      <w:r w:rsidRPr="00BB261C">
        <w:rPr>
          <w:rFonts w:ascii="Times New Roman" w:hAnsi="Times New Roman" w:cs="Times New Roman"/>
          <w:sz w:val="28"/>
          <w:szCs w:val="28"/>
        </w:rPr>
        <w:t>(</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 СР),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БОмр</w:t>
      </w:r>
      <w:proofErr w:type="spellEnd"/>
      <w:r w:rsidRPr="00BB261C">
        <w:rPr>
          <w:rFonts w:ascii="Times New Roman" w:hAnsi="Times New Roman" w:cs="Times New Roman"/>
          <w:sz w:val="28"/>
          <w:szCs w:val="28"/>
        </w:rPr>
        <w:t>(</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 уровень бюджетной обеспеченности, соответствующий среднему уровню расходных обязательств муниципальных районов (городских округов) в планируемом году;</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ПДмр</w:t>
      </w:r>
      <w:proofErr w:type="spellEnd"/>
      <w:r w:rsidRPr="00BB261C">
        <w:rPr>
          <w:rFonts w:ascii="Times New Roman" w:hAnsi="Times New Roman" w:cs="Times New Roman"/>
          <w:sz w:val="28"/>
          <w:szCs w:val="28"/>
        </w:rPr>
        <w:t>(</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 прогноз налоговых и неналоговых доходов бюджетов муниципальных районов (городских округов) в планируемом году;</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СР - общий размер субсидий из бюджетов муниципальных районов (городских округов) в бюджет Оренбургской области на очередной финансовый год;</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lastRenderedPageBreak/>
        <w:t>ФФПМР(ГО) - размер областного Фонда финансовой поддержки муниципальных районов (городских округов).</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Объем дотации, замещаемый дополнительным нормативом отчислений от налога на доходы физических лиц,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ОДНj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ООДНj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ДДНj</w:t>
      </w:r>
      <w:proofErr w:type="spellEnd"/>
      <w:r w:rsidRPr="00BB261C">
        <w:rPr>
          <w:rFonts w:ascii="Times New Roman" w:hAnsi="Times New Roman" w:cs="Times New Roman"/>
          <w:sz w:val="28"/>
          <w:szCs w:val="28"/>
        </w:rPr>
        <w:t xml:space="preserve">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ОДНj</w:t>
      </w:r>
      <w:proofErr w:type="spellEnd"/>
      <w:r w:rsidRPr="00BB261C">
        <w:rPr>
          <w:rFonts w:ascii="Times New Roman" w:hAnsi="Times New Roman" w:cs="Times New Roman"/>
          <w:sz w:val="28"/>
          <w:szCs w:val="28"/>
        </w:rPr>
        <w:t xml:space="preserve"> - объем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району (городскому округу) из областного Фонда финансовой поддержки муниципальных районов (городских округов), замещаемый дополнительным нормативом отчислений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ООДНj</w:t>
      </w:r>
      <w:proofErr w:type="spellEnd"/>
      <w:r w:rsidRPr="00BB261C">
        <w:rPr>
          <w:rFonts w:ascii="Times New Roman" w:hAnsi="Times New Roman" w:cs="Times New Roman"/>
          <w:sz w:val="28"/>
          <w:szCs w:val="28"/>
        </w:rPr>
        <w:t xml:space="preserve"> - основной объем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району (городскому округу) из областного Фонда финансовой поддержки муниципальных районов (городских округов), замещаемый дополнительным нормативом отчислений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ДДНj</w:t>
      </w:r>
      <w:proofErr w:type="spellEnd"/>
      <w:r w:rsidRPr="00BB261C">
        <w:rPr>
          <w:rFonts w:ascii="Times New Roman" w:hAnsi="Times New Roman" w:cs="Times New Roman"/>
          <w:sz w:val="28"/>
          <w:szCs w:val="28"/>
        </w:rPr>
        <w:t xml:space="preserve"> - дополнительный объем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району (городскому округу) из областного Фонда финансовой поддержки муниципальных районов (городских округов), замещаемый дополнительным нормативом отчислений от налога на доходы физических лиц, рассчитываемый в случае отказа отдельных муниципальных образований в установленном порядке от замены дотации дополнительным нормативом отчислений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Основной объем дотации из областного Фонда финансовой поддержки муниципальных районов (городских округов), замещаемый дополнительным нормативом отчислений от налога на доходы физических лиц,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ООДНj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ОВЗj</w:t>
      </w:r>
      <w:proofErr w:type="spellEnd"/>
      <w:r w:rsidRPr="00BB261C">
        <w:rPr>
          <w:rFonts w:ascii="Times New Roman" w:hAnsi="Times New Roman" w:cs="Times New Roman"/>
          <w:sz w:val="28"/>
          <w:szCs w:val="28"/>
        </w:rPr>
        <w:t xml:space="preserve"> / SUM </w:t>
      </w:r>
      <w:proofErr w:type="spellStart"/>
      <w:r w:rsidRPr="00BB261C">
        <w:rPr>
          <w:rFonts w:ascii="Times New Roman" w:hAnsi="Times New Roman" w:cs="Times New Roman"/>
          <w:sz w:val="28"/>
          <w:szCs w:val="28"/>
        </w:rPr>
        <w:t>ОВЗj</w:t>
      </w:r>
      <w:proofErr w:type="spellEnd"/>
      <w:r w:rsidRPr="00BB261C">
        <w:rPr>
          <w:rFonts w:ascii="Times New Roman" w:hAnsi="Times New Roman" w:cs="Times New Roman"/>
          <w:sz w:val="28"/>
          <w:szCs w:val="28"/>
        </w:rPr>
        <w:t xml:space="preserve"> x ОД,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ООДНj</w:t>
      </w:r>
      <w:proofErr w:type="spellEnd"/>
      <w:r w:rsidRPr="00BB261C">
        <w:rPr>
          <w:rFonts w:ascii="Times New Roman" w:hAnsi="Times New Roman" w:cs="Times New Roman"/>
          <w:sz w:val="28"/>
          <w:szCs w:val="28"/>
        </w:rPr>
        <w:t xml:space="preserve"> - основной объем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району (городскому округу) из областного Фонда финансовой поддержки муниципальных районов (городских округов), замещаемый дополнительным нормативом отчислений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ОВЗj</w:t>
      </w:r>
      <w:proofErr w:type="spellEnd"/>
      <w:r w:rsidRPr="00BB261C">
        <w:rPr>
          <w:rFonts w:ascii="Times New Roman" w:hAnsi="Times New Roman" w:cs="Times New Roman"/>
          <w:sz w:val="28"/>
          <w:szCs w:val="28"/>
        </w:rPr>
        <w:t xml:space="preserve"> - объем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району (городскому округу) из областного Фонда финансовой поддержки муниципальных районов (городских округов), возможный к замещению дополнительным нормативом отчислений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SUM - знак суммирования;</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ОД - объем дотации из областного Фонда финансовой поддержки муниципальных районов (городских округов), планируемый к замещению дополнительным нормативом отчислений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lastRenderedPageBreak/>
        <w:t>Объем дотации из областного Фонда финансовой поддержки муниципальных районов (городских округов), планируемый к замещению дополнительным нормативом отчислений от налога на доходы физических лиц,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r w:rsidRPr="00BB261C">
        <w:rPr>
          <w:rFonts w:ascii="Times New Roman" w:hAnsi="Times New Roman" w:cs="Times New Roman"/>
          <w:sz w:val="28"/>
          <w:szCs w:val="28"/>
        </w:rPr>
        <w:t>ОД = ПН x Н,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r w:rsidRPr="00BB261C">
        <w:rPr>
          <w:rFonts w:ascii="Times New Roman" w:hAnsi="Times New Roman" w:cs="Times New Roman"/>
          <w:sz w:val="28"/>
          <w:szCs w:val="28"/>
        </w:rPr>
        <w:t>ОД - объем дотации из областного Фонда финансовой поддержки муниципальных районов (городских округов), планируемый к замещению дополнительным нормативом отчислений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ПН - прогноз поступлений налога на доходы физических лиц в консолидированный бюджет Оренбургской области в планируемом году;</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 xml:space="preserve">Н - общий норматив зачисления в бюджеты муниципальных районов (городских округов) налога на доходы физических лиц взамен дотации из областного Фонда финансовой поддержки муниципальных районов (городских округов), установленный в соответствии со </w:t>
      </w:r>
      <w:hyperlink r:id="rId8" w:history="1">
        <w:r w:rsidRPr="00BB261C">
          <w:rPr>
            <w:rFonts w:ascii="Times New Roman" w:hAnsi="Times New Roman" w:cs="Times New Roman"/>
            <w:color w:val="0000FF"/>
            <w:sz w:val="28"/>
            <w:szCs w:val="28"/>
          </w:rPr>
          <w:t>статьей 11</w:t>
        </w:r>
      </w:hyperlink>
      <w:r w:rsidRPr="00BB261C">
        <w:rPr>
          <w:rFonts w:ascii="Times New Roman" w:hAnsi="Times New Roman" w:cs="Times New Roman"/>
          <w:sz w:val="28"/>
          <w:szCs w:val="28"/>
        </w:rPr>
        <w:t xml:space="preserve"> настоящего Закона.</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Объем дотации из областного Фонда финансовой поддержки муниципальных районов (городских округов), возможный к замещению дополнительным нормативом отчислений от налога на доходы физических лиц,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ОВЗj</w:t>
      </w:r>
      <w:proofErr w:type="spellEnd"/>
      <w:r w:rsidRPr="00BB261C">
        <w:rPr>
          <w:rFonts w:ascii="Times New Roman" w:hAnsi="Times New Roman" w:cs="Times New Roman"/>
          <w:sz w:val="28"/>
          <w:szCs w:val="28"/>
        </w:rPr>
        <w:t xml:space="preserve"> = Д(</w:t>
      </w:r>
      <w:proofErr w:type="gramStart"/>
      <w:r w:rsidRPr="00BB261C">
        <w:rPr>
          <w:rFonts w:ascii="Times New Roman" w:hAnsi="Times New Roman" w:cs="Times New Roman"/>
          <w:sz w:val="28"/>
          <w:szCs w:val="28"/>
        </w:rPr>
        <w:t>1)j</w:t>
      </w:r>
      <w:proofErr w:type="gramEnd"/>
      <w:r w:rsidRPr="00BB261C">
        <w:rPr>
          <w:rFonts w:ascii="Times New Roman" w:hAnsi="Times New Roman" w:cs="Times New Roman"/>
          <w:sz w:val="28"/>
          <w:szCs w:val="28"/>
        </w:rPr>
        <w:t xml:space="preserve"> + Д(2)j,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ОВЗj</w:t>
      </w:r>
      <w:proofErr w:type="spellEnd"/>
      <w:r w:rsidRPr="00BB261C">
        <w:rPr>
          <w:rFonts w:ascii="Times New Roman" w:hAnsi="Times New Roman" w:cs="Times New Roman"/>
          <w:sz w:val="28"/>
          <w:szCs w:val="28"/>
        </w:rPr>
        <w:t xml:space="preserve"> - объем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району (городскому округу) из областного Фонда финансовой поддержки муниципальных районов (городских округов), возможный к замещению дополнительным нормативом отчислений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Д(</w:t>
      </w:r>
      <w:proofErr w:type="gramStart"/>
      <w:r w:rsidRPr="00BB261C">
        <w:rPr>
          <w:rFonts w:ascii="Times New Roman" w:hAnsi="Times New Roman" w:cs="Times New Roman"/>
          <w:sz w:val="28"/>
          <w:szCs w:val="28"/>
        </w:rPr>
        <w:t>1)j</w:t>
      </w:r>
      <w:proofErr w:type="gramEnd"/>
      <w:r w:rsidRPr="00BB261C">
        <w:rPr>
          <w:rFonts w:ascii="Times New Roman" w:hAnsi="Times New Roman" w:cs="Times New Roman"/>
          <w:sz w:val="28"/>
          <w:szCs w:val="28"/>
        </w:rPr>
        <w:t xml:space="preserve"> - размер первой части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району (городскому округу), необходимый для доведения уровня расчетной бюджетной обеспеченности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 до уровня, установленного в качестве первого критерия выравнивания бюджетной обеспеченности;</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Д(</w:t>
      </w:r>
      <w:proofErr w:type="gramStart"/>
      <w:r w:rsidRPr="00BB261C">
        <w:rPr>
          <w:rFonts w:ascii="Times New Roman" w:hAnsi="Times New Roman" w:cs="Times New Roman"/>
          <w:sz w:val="28"/>
          <w:szCs w:val="28"/>
        </w:rPr>
        <w:t>2)j</w:t>
      </w:r>
      <w:proofErr w:type="gramEnd"/>
      <w:r w:rsidRPr="00BB261C">
        <w:rPr>
          <w:rFonts w:ascii="Times New Roman" w:hAnsi="Times New Roman" w:cs="Times New Roman"/>
          <w:sz w:val="28"/>
          <w:szCs w:val="28"/>
        </w:rPr>
        <w:t xml:space="preserve"> - размер второй части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району (городскому округу), распределяемый для пропорционального подтягивания уровня расчетной бюджетной обеспеченности данного муниципального образования до уровня бюджетной обеспеченности, соответствующего среднему уровню расходных обязательств муниципальных районов (городских округов) в планируемом году.</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 xml:space="preserve">В случае если объем дотации отдельному муниципальному образованию, возможный к замещению дополнительным нормативом отчислений от налога на доходы физических лиц, превышает максимально возможный объем замещения, определяемый как объем налога на доходы физических лиц, подлежащий в соответствии с требованиями бюджетного законодательства зачислению в областной </w:t>
      </w:r>
      <w:r w:rsidRPr="00BB261C">
        <w:rPr>
          <w:rFonts w:ascii="Times New Roman" w:hAnsi="Times New Roman" w:cs="Times New Roman"/>
          <w:sz w:val="28"/>
          <w:szCs w:val="28"/>
        </w:rPr>
        <w:lastRenderedPageBreak/>
        <w:t>бюджет с территории данного муниципального образования, в расчетах применяется максимально возможный объем замещения.</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Дополнительный объем дотации из областного Фонда финансовой поддержки муниципальных районов (городских округов), замещаемый дополнительным нормативом отчислений от налога на доходы физических лиц, рассчитываемый в случае отказа отдельных муниципальных образований в установленном порядке от замены дотации дополнительным нормативом отчислений от налога на доходы физических лиц,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ДДНj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ООДНj</w:t>
      </w:r>
      <w:proofErr w:type="spellEnd"/>
      <w:r w:rsidRPr="00BB261C">
        <w:rPr>
          <w:rFonts w:ascii="Times New Roman" w:hAnsi="Times New Roman" w:cs="Times New Roman"/>
          <w:sz w:val="28"/>
          <w:szCs w:val="28"/>
        </w:rPr>
        <w:t xml:space="preserve"> / SUM </w:t>
      </w:r>
      <w:proofErr w:type="spellStart"/>
      <w:r w:rsidRPr="00BB261C">
        <w:rPr>
          <w:rFonts w:ascii="Times New Roman" w:hAnsi="Times New Roman" w:cs="Times New Roman"/>
          <w:sz w:val="28"/>
          <w:szCs w:val="28"/>
        </w:rPr>
        <w:t>ООДНj</w:t>
      </w:r>
      <w:proofErr w:type="spellEnd"/>
      <w:r w:rsidRPr="00BB261C">
        <w:rPr>
          <w:rFonts w:ascii="Times New Roman" w:hAnsi="Times New Roman" w:cs="Times New Roman"/>
          <w:sz w:val="28"/>
          <w:szCs w:val="28"/>
        </w:rPr>
        <w:t xml:space="preserve"> x ОДО,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ДДНj</w:t>
      </w:r>
      <w:proofErr w:type="spellEnd"/>
      <w:r w:rsidRPr="00BB261C">
        <w:rPr>
          <w:rFonts w:ascii="Times New Roman" w:hAnsi="Times New Roman" w:cs="Times New Roman"/>
          <w:sz w:val="28"/>
          <w:szCs w:val="28"/>
        </w:rPr>
        <w:t xml:space="preserve"> - дополнительный объем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району (городскому округу) из областного Фонда финансовой поддержки муниципальных районов (городских округов), замещаемый дополнительным нормативом отчислений от налога на доходы физических лиц, рассчитываемый в случае отказа отдельных муниципальных образований в установленном порядке от замены дотации дополнительным нормативом отчислений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ООДНj</w:t>
      </w:r>
      <w:proofErr w:type="spellEnd"/>
      <w:r w:rsidRPr="00BB261C">
        <w:rPr>
          <w:rFonts w:ascii="Times New Roman" w:hAnsi="Times New Roman" w:cs="Times New Roman"/>
          <w:sz w:val="28"/>
          <w:szCs w:val="28"/>
        </w:rPr>
        <w:t xml:space="preserve"> - основной объем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образованию из областного Фонда финансовой поддержки муниципальных районов (городских округов), кроме муниципального образования, отказавшегося в установленном порядке от замены дотации, замещаемый дополнительным нормативом отчислений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SUM - знак суммирования;</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ОДО - объем дотации из областного Фонда финансовой поддержки муниципальных районов (городских округов), рассчитанный по муниципальным образованиям, отказавшимся в установленном порядке от замещения дотации из областного Фонда финансовой поддержки муниципальных районов (городских округов) дополнительным нормативом отчислений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В случае если сумма основного и дополнительного объемов дотации из областного Фонда финансовой поддержки муниципальных районов (городских округов), замещаемых дополнительными нормативами отчислений от налога на доходы физических лиц, превышает максимально возможный объем замещения, определяемый как объем налога на доходы физических лиц, подлежащий в соответствии с требованиями бюджетного законодательства зачислению в областной бюджет, дополнительный объем дотации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ДДНj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ОНj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ООДНj</w:t>
      </w:r>
      <w:proofErr w:type="spellEnd"/>
      <w:r w:rsidRPr="00BB261C">
        <w:rPr>
          <w:rFonts w:ascii="Times New Roman" w:hAnsi="Times New Roman" w:cs="Times New Roman"/>
          <w:sz w:val="28"/>
          <w:szCs w:val="28"/>
        </w:rPr>
        <w:t>,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ДДНj</w:t>
      </w:r>
      <w:proofErr w:type="spellEnd"/>
      <w:r w:rsidRPr="00BB261C">
        <w:rPr>
          <w:rFonts w:ascii="Times New Roman" w:hAnsi="Times New Roman" w:cs="Times New Roman"/>
          <w:sz w:val="28"/>
          <w:szCs w:val="28"/>
        </w:rPr>
        <w:t xml:space="preserve"> - дополнительный объем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району (городскому округу) из областного Фонда финансовой поддержки муниципальных районов (городских округов), замещаемый дополнительным нормативом отчислений от налога на доходы физических лиц, рассчитываемый в случае отказа отдельных </w:t>
      </w:r>
      <w:r w:rsidRPr="00BB261C">
        <w:rPr>
          <w:rFonts w:ascii="Times New Roman" w:hAnsi="Times New Roman" w:cs="Times New Roman"/>
          <w:sz w:val="28"/>
          <w:szCs w:val="28"/>
        </w:rPr>
        <w:lastRenderedPageBreak/>
        <w:t>муниципальных образований в установленном порядке от замены дотации дополнительным нормативом отчислений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ОНj</w:t>
      </w:r>
      <w:proofErr w:type="spellEnd"/>
      <w:r w:rsidRPr="00BB261C">
        <w:rPr>
          <w:rFonts w:ascii="Times New Roman" w:hAnsi="Times New Roman" w:cs="Times New Roman"/>
          <w:sz w:val="28"/>
          <w:szCs w:val="28"/>
        </w:rPr>
        <w:t xml:space="preserve"> - максимально возможный объем замещения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образованию из областного Фонда финансовой поддержки муниципальных районов (городских округов), определяемый как объем налога на доходы физических лиц, подлежащий в соответствии с требованиями бюджетного законодательства зачислению в областной бюджет с территории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образования;</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ООДНj</w:t>
      </w:r>
      <w:proofErr w:type="spellEnd"/>
      <w:r w:rsidRPr="00BB261C">
        <w:rPr>
          <w:rFonts w:ascii="Times New Roman" w:hAnsi="Times New Roman" w:cs="Times New Roman"/>
          <w:sz w:val="28"/>
          <w:szCs w:val="28"/>
        </w:rPr>
        <w:t xml:space="preserve"> - основной объем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образованию из областного Фонда финансовой поддержки муниципальных районов (городских округов), кроме муниципального образования, отказавшегося в установленном порядке от замены дотации, замещаемый дополнительным нормативом отчислений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Дополнительный норматив отчислений от налога на доходы физических лиц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ДНj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ООДНj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НПj</w:t>
      </w:r>
      <w:proofErr w:type="spellEnd"/>
      <w:r w:rsidRPr="00BB261C">
        <w:rPr>
          <w:rFonts w:ascii="Times New Roman" w:hAnsi="Times New Roman" w:cs="Times New Roman"/>
          <w:sz w:val="28"/>
          <w:szCs w:val="28"/>
        </w:rPr>
        <w:t xml:space="preserve"> x 100 + </w:t>
      </w:r>
      <w:proofErr w:type="spellStart"/>
      <w:r w:rsidRPr="00BB261C">
        <w:rPr>
          <w:rFonts w:ascii="Times New Roman" w:hAnsi="Times New Roman" w:cs="Times New Roman"/>
          <w:sz w:val="28"/>
          <w:szCs w:val="28"/>
        </w:rPr>
        <w:t>ДДНj</w:t>
      </w:r>
      <w:proofErr w:type="spellEnd"/>
      <w:r w:rsidRPr="00BB261C">
        <w:rPr>
          <w:rFonts w:ascii="Times New Roman" w:hAnsi="Times New Roman" w:cs="Times New Roman"/>
          <w:sz w:val="28"/>
          <w:szCs w:val="28"/>
        </w:rPr>
        <w:t xml:space="preserve"> / </w:t>
      </w:r>
      <w:proofErr w:type="spellStart"/>
      <w:r w:rsidRPr="00BB261C">
        <w:rPr>
          <w:rFonts w:ascii="Times New Roman" w:hAnsi="Times New Roman" w:cs="Times New Roman"/>
          <w:sz w:val="28"/>
          <w:szCs w:val="28"/>
        </w:rPr>
        <w:t>НПj</w:t>
      </w:r>
      <w:proofErr w:type="spellEnd"/>
      <w:r w:rsidRPr="00BB261C">
        <w:rPr>
          <w:rFonts w:ascii="Times New Roman" w:hAnsi="Times New Roman" w:cs="Times New Roman"/>
          <w:sz w:val="28"/>
          <w:szCs w:val="28"/>
        </w:rPr>
        <w:t xml:space="preserve"> x 100,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ДНj</w:t>
      </w:r>
      <w:proofErr w:type="spellEnd"/>
      <w:r w:rsidRPr="00BB261C">
        <w:rPr>
          <w:rFonts w:ascii="Times New Roman" w:hAnsi="Times New Roman" w:cs="Times New Roman"/>
          <w:sz w:val="28"/>
          <w:szCs w:val="28"/>
        </w:rPr>
        <w:t xml:space="preserve"> - дополнительный норматив отчислений от налога на доходы физических лиц в бюджет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 выраженный в процентах;</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ООДНj</w:t>
      </w:r>
      <w:proofErr w:type="spellEnd"/>
      <w:r w:rsidRPr="00BB261C">
        <w:rPr>
          <w:rFonts w:ascii="Times New Roman" w:hAnsi="Times New Roman" w:cs="Times New Roman"/>
          <w:sz w:val="28"/>
          <w:szCs w:val="28"/>
        </w:rPr>
        <w:t xml:space="preserve"> - основной объем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образованию из областного Фонда финансовой поддержки муниципальных районов (городских округов), кроме муниципального образования, отказавшегося в установленном порядке от замены дотации, замещаемый дополнительным нормативом отчислений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НПj</w:t>
      </w:r>
      <w:proofErr w:type="spellEnd"/>
      <w:r w:rsidRPr="00BB261C">
        <w:rPr>
          <w:rFonts w:ascii="Times New Roman" w:hAnsi="Times New Roman" w:cs="Times New Roman"/>
          <w:sz w:val="28"/>
          <w:szCs w:val="28"/>
        </w:rPr>
        <w:t xml:space="preserve"> - прогнозируемый объем налога на доходы физических лиц, подлежащий зачислению в консолидированный бюджет Оренбургской области по территории j-</w:t>
      </w:r>
      <w:proofErr w:type="spellStart"/>
      <w:r w:rsidRPr="00BB261C">
        <w:rPr>
          <w:rFonts w:ascii="Times New Roman" w:hAnsi="Times New Roman" w:cs="Times New Roman"/>
          <w:sz w:val="28"/>
          <w:szCs w:val="28"/>
        </w:rPr>
        <w:t>го</w:t>
      </w:r>
      <w:proofErr w:type="spellEnd"/>
      <w:r w:rsidRPr="00BB261C">
        <w:rPr>
          <w:rFonts w:ascii="Times New Roman" w:hAnsi="Times New Roman" w:cs="Times New Roman"/>
          <w:sz w:val="28"/>
          <w:szCs w:val="28"/>
        </w:rPr>
        <w:t xml:space="preserve"> муниципального района (городского округа);</w:t>
      </w:r>
    </w:p>
    <w:p w:rsidR="00394CED" w:rsidRPr="00BB261C" w:rsidRDefault="00394CED">
      <w:pPr>
        <w:pStyle w:val="ConsPlusNormal"/>
        <w:spacing w:before="220"/>
        <w:ind w:firstLine="540"/>
        <w:jc w:val="both"/>
        <w:rPr>
          <w:rFonts w:ascii="Times New Roman" w:hAnsi="Times New Roman" w:cs="Times New Roman"/>
          <w:sz w:val="28"/>
          <w:szCs w:val="28"/>
        </w:rPr>
      </w:pPr>
      <w:proofErr w:type="spellStart"/>
      <w:r w:rsidRPr="00BB261C">
        <w:rPr>
          <w:rFonts w:ascii="Times New Roman" w:hAnsi="Times New Roman" w:cs="Times New Roman"/>
          <w:sz w:val="28"/>
          <w:szCs w:val="28"/>
        </w:rPr>
        <w:t>ДДНj</w:t>
      </w:r>
      <w:proofErr w:type="spellEnd"/>
      <w:r w:rsidRPr="00BB261C">
        <w:rPr>
          <w:rFonts w:ascii="Times New Roman" w:hAnsi="Times New Roman" w:cs="Times New Roman"/>
          <w:sz w:val="28"/>
          <w:szCs w:val="28"/>
        </w:rPr>
        <w:t xml:space="preserve"> - дополнительный объем дотации j-</w:t>
      </w:r>
      <w:proofErr w:type="spellStart"/>
      <w:r w:rsidRPr="00BB261C">
        <w:rPr>
          <w:rFonts w:ascii="Times New Roman" w:hAnsi="Times New Roman" w:cs="Times New Roman"/>
          <w:sz w:val="28"/>
          <w:szCs w:val="28"/>
        </w:rPr>
        <w:t>му</w:t>
      </w:r>
      <w:proofErr w:type="spellEnd"/>
      <w:r w:rsidRPr="00BB261C">
        <w:rPr>
          <w:rFonts w:ascii="Times New Roman" w:hAnsi="Times New Roman" w:cs="Times New Roman"/>
          <w:sz w:val="28"/>
          <w:szCs w:val="28"/>
        </w:rPr>
        <w:t xml:space="preserve"> муниципальному району (городскому округу) из областного Фонда финансовой поддержки муниципальных районов (городских округов), замещаемый дополнительным нормативом отчислений от налога на доходы физических лиц, рассчитываемый в случае отказа отдельных муниципальных образований в установленном порядке от замены дотации дополнительным нормативом отчислений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Общий объем областного Фонда финансовой поддержки муниципальных районов (городских округов) рассчитывается по следующей формуле: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r w:rsidRPr="00BB261C">
        <w:rPr>
          <w:rFonts w:ascii="Times New Roman" w:hAnsi="Times New Roman" w:cs="Times New Roman"/>
          <w:sz w:val="28"/>
          <w:szCs w:val="28"/>
        </w:rPr>
        <w:t>ФФПМР(ГО) = ОСД + ОД + ОС, где:</w:t>
      </w:r>
    </w:p>
    <w:p w:rsidR="00394CED" w:rsidRPr="00BB261C" w:rsidRDefault="00394CED">
      <w:pPr>
        <w:pStyle w:val="ConsPlusNormal"/>
        <w:jc w:val="both"/>
        <w:rPr>
          <w:rFonts w:ascii="Times New Roman" w:hAnsi="Times New Roman" w:cs="Times New Roman"/>
          <w:sz w:val="28"/>
          <w:szCs w:val="28"/>
        </w:rPr>
      </w:pPr>
    </w:p>
    <w:p w:rsidR="00394CED" w:rsidRPr="00BB261C" w:rsidRDefault="00394CED">
      <w:pPr>
        <w:pStyle w:val="ConsPlusNormal"/>
        <w:ind w:firstLine="540"/>
        <w:jc w:val="both"/>
        <w:rPr>
          <w:rFonts w:ascii="Times New Roman" w:hAnsi="Times New Roman" w:cs="Times New Roman"/>
          <w:sz w:val="28"/>
          <w:szCs w:val="28"/>
        </w:rPr>
      </w:pPr>
      <w:r w:rsidRPr="00BB261C">
        <w:rPr>
          <w:rFonts w:ascii="Times New Roman" w:hAnsi="Times New Roman" w:cs="Times New Roman"/>
          <w:sz w:val="28"/>
          <w:szCs w:val="28"/>
        </w:rPr>
        <w:t>ФФПМР(ГО) - общий объем областного Фонда финансовой поддержки муниципальных районов (городских округов);</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lastRenderedPageBreak/>
        <w:t>ОСД - расчетный объем собственных доходов областного бюджета, планируемых к направлению на предоставление дотаций из областного Фонда финансовой поддержки муниципальных районов (городских округов);</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ОД - объем дотаций из областного Фонда финансовой поддержки муниципальных районов (городских округов), планируемых к замещению дополнительными нормативами отчислений в местные бюджеты от налога на доходы физических лиц;</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 xml:space="preserve">ОС - планируемый объем субсидий из бюджетов муниципальных районов (городских округов) Оренбургской области в областной бюджет, перечисляемых в соответствии со </w:t>
      </w:r>
      <w:hyperlink r:id="rId9" w:history="1">
        <w:r w:rsidRPr="00BB261C">
          <w:rPr>
            <w:rFonts w:ascii="Times New Roman" w:hAnsi="Times New Roman" w:cs="Times New Roman"/>
            <w:color w:val="0000FF"/>
            <w:sz w:val="28"/>
            <w:szCs w:val="28"/>
          </w:rPr>
          <w:t>статьей 28</w:t>
        </w:r>
      </w:hyperlink>
      <w:r w:rsidRPr="00BB261C">
        <w:rPr>
          <w:rFonts w:ascii="Times New Roman" w:hAnsi="Times New Roman" w:cs="Times New Roman"/>
          <w:sz w:val="28"/>
          <w:szCs w:val="28"/>
        </w:rPr>
        <w:t xml:space="preserve"> настоящего Закона.</w:t>
      </w:r>
    </w:p>
    <w:p w:rsidR="00394CED" w:rsidRPr="00BB261C" w:rsidRDefault="00394CED">
      <w:pPr>
        <w:pStyle w:val="ConsPlusNormal"/>
        <w:spacing w:before="220"/>
        <w:ind w:firstLine="540"/>
        <w:jc w:val="both"/>
        <w:rPr>
          <w:rFonts w:ascii="Times New Roman" w:hAnsi="Times New Roman" w:cs="Times New Roman"/>
          <w:sz w:val="28"/>
          <w:szCs w:val="28"/>
        </w:rPr>
      </w:pPr>
      <w:r w:rsidRPr="00BB261C">
        <w:rPr>
          <w:rFonts w:ascii="Times New Roman" w:hAnsi="Times New Roman" w:cs="Times New Roman"/>
          <w:sz w:val="28"/>
          <w:szCs w:val="28"/>
        </w:rPr>
        <w:t xml:space="preserve">Расчетный объем собственных доходов областного бюджета, планируемых к направлению на предоставление дотаций из областного Фонда финансовой поддержки муниципальных районов (городских округов), определяется исходя из необходимости обеспечения сбалансированности областного бюджета, а также с учетом изменений в разграничении расходных обязательств между уровнями государственной власти и </w:t>
      </w:r>
      <w:r w:rsidR="009E0532" w:rsidRPr="00BB261C">
        <w:rPr>
          <w:rFonts w:ascii="Times New Roman" w:hAnsi="Times New Roman" w:cs="Times New Roman"/>
          <w:sz w:val="28"/>
          <w:szCs w:val="28"/>
        </w:rPr>
        <w:t>местного самоуправления,</w:t>
      </w:r>
      <w:r w:rsidRPr="00BB261C">
        <w:rPr>
          <w:rFonts w:ascii="Times New Roman" w:hAnsi="Times New Roman" w:cs="Times New Roman"/>
          <w:sz w:val="28"/>
          <w:szCs w:val="28"/>
        </w:rPr>
        <w:t xml:space="preserve"> и планируемого индекса потребительских цен.</w:t>
      </w:r>
    </w:p>
    <w:sectPr w:rsidR="00394CED" w:rsidRPr="00BB261C" w:rsidSect="00C8315E">
      <w:headerReference w:type="default" r:id="rId10"/>
      <w:pgSz w:w="11905" w:h="16838"/>
      <w:pgMar w:top="967" w:right="706" w:bottom="993" w:left="1418" w:header="0" w:footer="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15E" w:rsidRDefault="00C8315E" w:rsidP="00C8315E">
      <w:r>
        <w:separator/>
      </w:r>
    </w:p>
  </w:endnote>
  <w:endnote w:type="continuationSeparator" w:id="0">
    <w:p w:rsidR="00C8315E" w:rsidRDefault="00C8315E" w:rsidP="00C83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15E" w:rsidRDefault="00C8315E" w:rsidP="00C8315E">
      <w:r>
        <w:separator/>
      </w:r>
    </w:p>
  </w:footnote>
  <w:footnote w:type="continuationSeparator" w:id="0">
    <w:p w:rsidR="00C8315E" w:rsidRDefault="00C8315E" w:rsidP="00C831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3719469"/>
      <w:docPartObj>
        <w:docPartGallery w:val="Page Numbers (Top of Page)"/>
        <w:docPartUnique/>
      </w:docPartObj>
    </w:sdtPr>
    <w:sdtEndPr/>
    <w:sdtContent>
      <w:p w:rsidR="00C8315E" w:rsidRDefault="00C8315E">
        <w:pPr>
          <w:pStyle w:val="a4"/>
          <w:jc w:val="center"/>
        </w:pPr>
      </w:p>
      <w:p w:rsidR="00C8315E" w:rsidRDefault="00C8315E">
        <w:pPr>
          <w:pStyle w:val="a4"/>
          <w:jc w:val="center"/>
        </w:pPr>
        <w:r>
          <w:fldChar w:fldCharType="begin"/>
        </w:r>
        <w:r>
          <w:instrText>PAGE   \* MERGEFORMAT</w:instrText>
        </w:r>
        <w:r>
          <w:fldChar w:fldCharType="separate"/>
        </w:r>
        <w:r w:rsidR="001B7DCC">
          <w:rPr>
            <w:noProof/>
          </w:rPr>
          <w:t>16</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CED"/>
    <w:rsid w:val="001B7DCC"/>
    <w:rsid w:val="00346345"/>
    <w:rsid w:val="00394CED"/>
    <w:rsid w:val="0063729F"/>
    <w:rsid w:val="00856057"/>
    <w:rsid w:val="009E0532"/>
    <w:rsid w:val="00BB261C"/>
    <w:rsid w:val="00C83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19E84A94-7557-41AC-993B-EEB0629F7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56057"/>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4C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94CE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 Spacing"/>
    <w:uiPriority w:val="1"/>
    <w:qFormat/>
    <w:rsid w:val="00BB261C"/>
    <w:pPr>
      <w:spacing w:after="0" w:line="240" w:lineRule="auto"/>
    </w:pPr>
    <w:rPr>
      <w:rFonts w:ascii="Arial Unicode MS" w:eastAsia="Arial Unicode MS" w:hAnsi="Arial Unicode MS" w:cs="Arial Unicode MS"/>
      <w:color w:val="000000"/>
      <w:sz w:val="24"/>
      <w:szCs w:val="24"/>
      <w:lang w:eastAsia="ru-RU"/>
    </w:rPr>
  </w:style>
  <w:style w:type="paragraph" w:styleId="a4">
    <w:name w:val="header"/>
    <w:basedOn w:val="a"/>
    <w:link w:val="a5"/>
    <w:uiPriority w:val="99"/>
    <w:unhideWhenUsed/>
    <w:rsid w:val="00C8315E"/>
    <w:pPr>
      <w:tabs>
        <w:tab w:val="center" w:pos="4677"/>
        <w:tab w:val="right" w:pos="9355"/>
      </w:tabs>
    </w:pPr>
  </w:style>
  <w:style w:type="character" w:customStyle="1" w:styleId="a5">
    <w:name w:val="Верхний колонтитул Знак"/>
    <w:basedOn w:val="a0"/>
    <w:link w:val="a4"/>
    <w:uiPriority w:val="99"/>
    <w:rsid w:val="00C8315E"/>
    <w:rPr>
      <w:rFonts w:ascii="Arial Unicode MS" w:eastAsia="Arial Unicode MS" w:hAnsi="Arial Unicode MS" w:cs="Arial Unicode MS"/>
      <w:color w:val="000000"/>
      <w:sz w:val="24"/>
      <w:szCs w:val="24"/>
      <w:lang w:eastAsia="ru-RU"/>
    </w:rPr>
  </w:style>
  <w:style w:type="paragraph" w:styleId="a6">
    <w:name w:val="footer"/>
    <w:basedOn w:val="a"/>
    <w:link w:val="a7"/>
    <w:uiPriority w:val="99"/>
    <w:unhideWhenUsed/>
    <w:rsid w:val="00C8315E"/>
    <w:pPr>
      <w:tabs>
        <w:tab w:val="center" w:pos="4677"/>
        <w:tab w:val="right" w:pos="9355"/>
      </w:tabs>
    </w:pPr>
  </w:style>
  <w:style w:type="character" w:customStyle="1" w:styleId="a7">
    <w:name w:val="Нижний колонтитул Знак"/>
    <w:basedOn w:val="a0"/>
    <w:link w:val="a6"/>
    <w:uiPriority w:val="99"/>
    <w:rsid w:val="00C8315E"/>
    <w:rPr>
      <w:rFonts w:ascii="Arial Unicode MS" w:eastAsia="Arial Unicode MS" w:hAnsi="Arial Unicode MS" w:cs="Arial Unicode MS"/>
      <w:color w:val="000000"/>
      <w:sz w:val="24"/>
      <w:szCs w:val="24"/>
      <w:lang w:eastAsia="ru-RU"/>
    </w:rPr>
  </w:style>
  <w:style w:type="paragraph" w:styleId="a8">
    <w:name w:val="Balloon Text"/>
    <w:basedOn w:val="a"/>
    <w:link w:val="a9"/>
    <w:uiPriority w:val="99"/>
    <w:semiHidden/>
    <w:unhideWhenUsed/>
    <w:rsid w:val="00C8315E"/>
    <w:rPr>
      <w:rFonts w:ascii="Segoe UI" w:hAnsi="Segoe UI" w:cs="Segoe UI"/>
      <w:sz w:val="18"/>
      <w:szCs w:val="18"/>
    </w:rPr>
  </w:style>
  <w:style w:type="character" w:customStyle="1" w:styleId="a9">
    <w:name w:val="Текст выноски Знак"/>
    <w:basedOn w:val="a0"/>
    <w:link w:val="a8"/>
    <w:uiPriority w:val="99"/>
    <w:semiHidden/>
    <w:rsid w:val="00C8315E"/>
    <w:rPr>
      <w:rFonts w:ascii="Segoe UI" w:eastAsia="Arial Unicode MS"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6CC559A4FE08CF49E33D6E082AEE3F8B1EF5C89507CF9408285621181931CDC83F74D0ECB251FD526DE6043263F6A5CB73E835250FFE330FE526NFf2I" TargetMode="External"/><Relationship Id="rId3" Type="http://schemas.openxmlformats.org/officeDocument/2006/relationships/webSettings" Target="web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A6CC559A4FE08CF49E33D6E082AEE3F8B1EF5C89507CF9408285621181931CDC83F74D0ECB251FD5360E5033263F6A5CB73E835250FFE330FE526NFf2I"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FA6CC559A4FE08CF49E33D6E082AEE3F8B1EF5C89507CF9408285621181931CDC83F74D0ECB251FD526FE6043263F6A5CB73E835250FFE330FE526NFf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16</Pages>
  <Words>4970</Words>
  <Characters>28332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Минфин области</dc:creator>
  <cp:keywords/>
  <dc:description/>
  <cp:lastModifiedBy>Пользователь Минфин области</cp:lastModifiedBy>
  <cp:revision>6</cp:revision>
  <cp:lastPrinted>2018-10-30T10:41:00Z</cp:lastPrinted>
  <dcterms:created xsi:type="dcterms:W3CDTF">2018-10-18T08:31:00Z</dcterms:created>
  <dcterms:modified xsi:type="dcterms:W3CDTF">2018-10-30T11:27:00Z</dcterms:modified>
</cp:coreProperties>
</file>